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hint="eastAsia" w:ascii="宋体" w:hAnsi="宋体" w:cs="Times New Roman"/>
          <w:b/>
          <w:color w:val="auto"/>
          <w:sz w:val="36"/>
          <w:szCs w:val="36"/>
        </w:rPr>
      </w:pPr>
      <w:r>
        <w:rPr>
          <w:rFonts w:hint="eastAsia" w:cs="Times New Roman"/>
          <w:b/>
          <w:color w:val="auto"/>
          <w:sz w:val="36"/>
          <w:szCs w:val="36"/>
          <w:lang w:val="en-US" w:eastAsia="zh-CN"/>
        </w:rPr>
        <w:t>B1</w:t>
      </w:r>
      <w:bookmarkStart w:id="0" w:name="_GoBack"/>
      <w:bookmarkEnd w:id="0"/>
      <w:r>
        <w:rPr>
          <w:rFonts w:hint="eastAsia" w:ascii="宋体" w:hAnsi="宋体" w:cs="Times New Roman"/>
          <w:b/>
          <w:color w:val="auto"/>
          <w:sz w:val="36"/>
          <w:szCs w:val="36"/>
          <w:lang w:val="en-US" w:eastAsia="zh-CN"/>
        </w:rPr>
        <w:t>夺宝奇兵赛项</w:t>
      </w:r>
      <w:r>
        <w:rPr>
          <w:rFonts w:hint="eastAsia" w:ascii="宋体" w:hAnsi="宋体" w:cs="Times New Roman"/>
          <w:b/>
          <w:color w:val="auto"/>
          <w:sz w:val="36"/>
          <w:szCs w:val="36"/>
        </w:rPr>
        <w:t>规则</w:t>
      </w:r>
    </w:p>
    <w:p>
      <w:pPr>
        <w:adjustRightInd w:val="0"/>
        <w:snapToGrid w:val="0"/>
        <w:spacing w:line="360" w:lineRule="auto"/>
        <w:ind w:firstLine="551" w:firstLineChars="196"/>
        <w:rPr>
          <w:rFonts w:ascii="宋体" w:hAnsi="宋体"/>
          <w:b/>
          <w:bCs/>
          <w:color w:val="auto"/>
          <w:sz w:val="28"/>
        </w:rPr>
      </w:pPr>
    </w:p>
    <w:p>
      <w:pPr>
        <w:adjustRightInd w:val="0"/>
        <w:snapToGrid w:val="0"/>
        <w:spacing w:line="360" w:lineRule="auto"/>
        <w:ind w:firstLine="482" w:firstLineChars="200"/>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1 赛事简介</w:t>
      </w:r>
    </w:p>
    <w:p>
      <w:pPr>
        <w:adjustRightInd w:val="0"/>
        <w:snapToGrid w:val="0"/>
        <w:spacing w:line="360" w:lineRule="auto"/>
        <w:ind w:firstLine="480" w:firstLineChars="200"/>
        <w:rPr>
          <w:rFonts w:hint="default" w:ascii="宋体" w:hAnsi="宋体"/>
          <w:bCs/>
          <w:color w:val="auto"/>
          <w:sz w:val="24"/>
          <w:szCs w:val="24"/>
          <w:lang w:val="en-US" w:eastAsia="zh-CN"/>
        </w:rPr>
      </w:pPr>
      <w:r>
        <w:rPr>
          <w:rFonts w:hint="eastAsia" w:ascii="宋体" w:hAnsi="宋体"/>
          <w:bCs/>
          <w:color w:val="auto"/>
          <w:sz w:val="24"/>
          <w:szCs w:val="24"/>
        </w:rPr>
        <w:t>机器人现场拼装挑战赛已经成为青少年机器人竞赛最为亮眼的</w:t>
      </w:r>
      <w:r>
        <w:rPr>
          <w:rFonts w:hint="eastAsia"/>
          <w:bCs/>
          <w:color w:val="auto"/>
          <w:sz w:val="24"/>
          <w:szCs w:val="24"/>
          <w:lang w:val="en-US" w:eastAsia="zh-CN"/>
        </w:rPr>
        <w:t>活动</w:t>
      </w:r>
      <w:r>
        <w:rPr>
          <w:rFonts w:hint="eastAsia" w:ascii="宋体" w:hAnsi="宋体"/>
          <w:bCs/>
          <w:color w:val="auto"/>
          <w:sz w:val="24"/>
          <w:szCs w:val="24"/>
        </w:rPr>
        <w:t>之一，要求青少年学生在比赛现场自行制作机器人、编写程序并进行调试</w:t>
      </w:r>
      <w:r>
        <w:rPr>
          <w:rFonts w:hint="eastAsia"/>
          <w:bCs/>
          <w:color w:val="auto"/>
          <w:sz w:val="24"/>
          <w:szCs w:val="24"/>
          <w:lang w:eastAsia="zh-CN"/>
        </w:rPr>
        <w:t>、</w:t>
      </w:r>
      <w:r>
        <w:rPr>
          <w:rFonts w:hint="eastAsia"/>
          <w:bCs/>
          <w:color w:val="auto"/>
          <w:sz w:val="24"/>
          <w:szCs w:val="24"/>
          <w:lang w:val="en-US" w:eastAsia="zh-CN"/>
        </w:rPr>
        <w:t>竞技</w:t>
      </w:r>
      <w:r>
        <w:rPr>
          <w:rFonts w:hint="eastAsia" w:ascii="宋体" w:hAnsi="宋体"/>
          <w:bCs/>
          <w:color w:val="auto"/>
          <w:sz w:val="24"/>
          <w:szCs w:val="24"/>
        </w:rPr>
        <w:t>。本赛</w:t>
      </w:r>
      <w:r>
        <w:rPr>
          <w:rFonts w:hint="eastAsia"/>
          <w:bCs/>
          <w:color w:val="auto"/>
          <w:sz w:val="24"/>
          <w:szCs w:val="24"/>
          <w:lang w:val="en-US" w:eastAsia="zh-CN"/>
        </w:rPr>
        <w:t>项</w:t>
      </w:r>
      <w:r>
        <w:rPr>
          <w:rFonts w:hint="eastAsia" w:ascii="宋体" w:hAnsi="宋体"/>
          <w:bCs/>
          <w:color w:val="auto"/>
          <w:sz w:val="24"/>
          <w:szCs w:val="24"/>
        </w:rPr>
        <w:t>主题为“</w:t>
      </w:r>
      <w:r>
        <w:rPr>
          <w:rFonts w:hint="eastAsia"/>
          <w:bCs/>
          <w:color w:val="auto"/>
          <w:sz w:val="24"/>
          <w:szCs w:val="24"/>
          <w:lang w:val="en-US" w:eastAsia="zh-CN"/>
        </w:rPr>
        <w:t>夺宝奇兵</w:t>
      </w:r>
      <w:r>
        <w:rPr>
          <w:rFonts w:hint="eastAsia" w:ascii="宋体" w:hAnsi="宋体"/>
          <w:bCs/>
          <w:color w:val="auto"/>
          <w:sz w:val="24"/>
          <w:szCs w:val="24"/>
        </w:rPr>
        <w:t>”。</w:t>
      </w:r>
      <w:r>
        <w:rPr>
          <w:rFonts w:hint="eastAsia"/>
          <w:bCs/>
          <w:color w:val="auto"/>
          <w:sz w:val="24"/>
          <w:szCs w:val="24"/>
          <w:lang w:val="en-US" w:eastAsia="zh-CN"/>
        </w:rPr>
        <w:t>当今社会竞争愈演愈烈，科技创新道路上的我们不但要强调竞争意识，亦要注重合作精神，该活动将引入人工智能元素（图像识别、追踪），以竞技对抗的形式呈现，从而</w:t>
      </w:r>
      <w:r>
        <w:rPr>
          <w:rFonts w:hint="default" w:ascii="宋体" w:hAnsi="宋体"/>
          <w:bCs/>
          <w:color w:val="auto"/>
          <w:sz w:val="24"/>
          <w:szCs w:val="24"/>
          <w:lang w:val="en-US" w:eastAsia="zh-CN"/>
        </w:rPr>
        <w:t>锻炼和提高参与者的思维能力、反应能力、协调能力和团队精神。</w:t>
      </w:r>
    </w:p>
    <w:p>
      <w:pPr>
        <w:adjustRightInd w:val="0"/>
        <w:snapToGrid w:val="0"/>
        <w:spacing w:line="360" w:lineRule="auto"/>
        <w:ind w:firstLine="482" w:firstLineChars="200"/>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2 组队方式</w:t>
      </w:r>
    </w:p>
    <w:p>
      <w:pPr>
        <w:adjustRightInd w:val="0"/>
        <w:snapToGrid w:val="0"/>
        <w:spacing w:line="360" w:lineRule="auto"/>
        <w:ind w:firstLine="480" w:firstLineChars="200"/>
        <w:rPr>
          <w:rFonts w:hint="eastAsia" w:ascii="宋体" w:hAnsi="宋体"/>
          <w:bCs/>
          <w:color w:val="auto"/>
          <w:sz w:val="24"/>
        </w:rPr>
      </w:pPr>
      <w:r>
        <w:rPr>
          <w:rFonts w:hint="eastAsia" w:cs="Times New Roman"/>
          <w:bCs/>
          <w:color w:val="auto"/>
          <w:sz w:val="24"/>
          <w:lang w:val="en-US" w:eastAsia="zh-CN"/>
        </w:rPr>
        <w:t>比赛分为</w:t>
      </w:r>
      <w:r>
        <w:rPr>
          <w:rFonts w:hint="eastAsia"/>
          <w:bCs/>
          <w:color w:val="auto"/>
          <w:sz w:val="24"/>
          <w:lang w:eastAsia="zh-CN"/>
        </w:rPr>
        <w:t>小学、初中、高中</w:t>
      </w:r>
      <w:r>
        <w:rPr>
          <w:rFonts w:hint="eastAsia"/>
          <w:bCs/>
          <w:color w:val="auto"/>
          <w:sz w:val="24"/>
          <w:lang w:val="en-US" w:eastAsia="zh-CN"/>
        </w:rPr>
        <w:t>等三个组别，</w:t>
      </w:r>
      <w:r>
        <w:rPr>
          <w:rFonts w:hint="eastAsia" w:cs="Times New Roman"/>
          <w:bCs/>
          <w:color w:val="auto"/>
          <w:sz w:val="24"/>
          <w:lang w:val="en-US" w:eastAsia="zh-CN"/>
        </w:rPr>
        <w:t>以团队方式完成，每支队伍由2名选手和1-2名辅导老师组成，选手为</w:t>
      </w:r>
      <w:r>
        <w:rPr>
          <w:rFonts w:hint="eastAsia" w:ascii="宋体" w:hAnsi="宋体"/>
          <w:bCs/>
          <w:color w:val="auto"/>
          <w:sz w:val="24"/>
        </w:rPr>
        <w:t>截止到20</w:t>
      </w:r>
      <w:r>
        <w:rPr>
          <w:rFonts w:ascii="宋体" w:hAnsi="宋体"/>
          <w:bCs/>
          <w:color w:val="auto"/>
          <w:sz w:val="24"/>
        </w:rPr>
        <w:t>2</w:t>
      </w:r>
      <w:r>
        <w:rPr>
          <w:rFonts w:hint="eastAsia"/>
          <w:bCs/>
          <w:color w:val="auto"/>
          <w:sz w:val="24"/>
          <w:lang w:val="en-US" w:eastAsia="zh-CN"/>
        </w:rPr>
        <w:t>2</w:t>
      </w:r>
      <w:r>
        <w:rPr>
          <w:rFonts w:hint="eastAsia" w:ascii="宋体" w:hAnsi="宋体"/>
          <w:bCs/>
          <w:color w:val="auto"/>
          <w:sz w:val="24"/>
        </w:rPr>
        <w:t>年6月在校学生。</w:t>
      </w:r>
    </w:p>
    <w:p>
      <w:pPr>
        <w:adjustRightInd w:val="0"/>
        <w:snapToGrid w:val="0"/>
        <w:spacing w:line="360" w:lineRule="auto"/>
        <w:ind w:firstLine="482" w:firstLineChars="200"/>
        <w:rPr>
          <w:rFonts w:hint="eastAsia" w:ascii="黑体" w:hAnsi="黑体" w:eastAsia="黑体" w:cs="黑体"/>
          <w:b w:val="0"/>
          <w:bCs w:val="0"/>
          <w:color w:val="auto"/>
          <w:sz w:val="24"/>
          <w:szCs w:val="24"/>
          <w:lang w:val="en-US" w:eastAsia="zh-CN"/>
        </w:rPr>
      </w:pPr>
      <w:r>
        <w:rPr>
          <w:rFonts w:hint="eastAsia" w:ascii="黑体" w:hAnsi="黑体" w:eastAsia="黑体" w:cs="黑体"/>
          <w:b/>
          <w:bCs/>
          <w:color w:val="auto"/>
          <w:sz w:val="24"/>
          <w:szCs w:val="24"/>
          <w:lang w:val="en-US" w:eastAsia="zh-CN"/>
        </w:rPr>
        <w:t>3 比赛场地</w:t>
      </w:r>
    </w:p>
    <w:p>
      <w:pPr>
        <w:adjustRightInd w:val="0"/>
        <w:snapToGrid w:val="0"/>
        <w:spacing w:line="360" w:lineRule="auto"/>
        <w:ind w:firstLine="472" w:firstLineChars="196"/>
        <w:rPr>
          <w:rFonts w:hint="eastAsia" w:cs="Times New Roman"/>
          <w:b/>
          <w:bCs/>
          <w:color w:val="auto"/>
          <w:sz w:val="24"/>
          <w:szCs w:val="24"/>
          <w:lang w:val="en-US" w:eastAsia="zh-CN"/>
        </w:rPr>
      </w:pPr>
      <w:r>
        <w:rPr>
          <w:rFonts w:hint="eastAsia" w:cs="Times New Roman"/>
          <w:b/>
          <w:bCs/>
          <w:color w:val="auto"/>
          <w:sz w:val="24"/>
          <w:szCs w:val="24"/>
          <w:lang w:val="en-US" w:eastAsia="zh-CN"/>
        </w:rPr>
        <w:t>3.1 比赛场地</w:t>
      </w:r>
      <w:r>
        <w:rPr>
          <w:rFonts w:hint="eastAsia" w:cs="Times New Roman"/>
          <w:b/>
          <w:bCs/>
          <w:color w:val="auto"/>
          <w:sz w:val="24"/>
          <w:szCs w:val="24"/>
          <w:lang w:val="en-US" w:eastAsia="zh-CN"/>
        </w:rPr>
        <w:tab/>
      </w:r>
    </w:p>
    <w:p>
      <w:pPr>
        <w:tabs>
          <w:tab w:val="left" w:pos="2130"/>
        </w:tabs>
        <w:adjustRightInd w:val="0"/>
        <w:snapToGrid w:val="0"/>
        <w:spacing w:line="360" w:lineRule="auto"/>
        <w:ind w:left="0" w:leftChars="0" w:firstLine="0" w:firstLineChars="0"/>
        <w:jc w:val="center"/>
        <w:rPr>
          <w:rFonts w:hint="eastAsia" w:ascii="宋体" w:hAnsi="宋体" w:eastAsia="宋体"/>
          <w:b/>
          <w:bCs/>
          <w:color w:val="auto"/>
          <w:sz w:val="24"/>
          <w:lang w:eastAsia="zh-CN"/>
        </w:rPr>
      </w:pPr>
      <w:r>
        <w:rPr>
          <w:rFonts w:hint="eastAsia" w:ascii="宋体" w:hAnsi="宋体" w:eastAsia="宋体"/>
          <w:b/>
          <w:bCs/>
          <w:color w:val="auto"/>
          <w:sz w:val="24"/>
          <w:lang w:eastAsia="zh-CN"/>
        </w:rPr>
        <w:drawing>
          <wp:inline distT="0" distB="0" distL="114300" distR="114300">
            <wp:extent cx="4963160" cy="4088130"/>
            <wp:effectExtent l="0" t="0" r="8890" b="7620"/>
            <wp:docPr id="5" name="图片 5" descr="1640049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40049413(1)"/>
                    <pic:cNvPicPr>
                      <a:picLocks noChangeAspect="1"/>
                    </pic:cNvPicPr>
                  </pic:nvPicPr>
                  <pic:blipFill>
                    <a:blip r:embed="rId5"/>
                    <a:stretch>
                      <a:fillRect/>
                    </a:stretch>
                  </pic:blipFill>
                  <pic:spPr>
                    <a:xfrm>
                      <a:off x="0" y="0"/>
                      <a:ext cx="4963160" cy="4088130"/>
                    </a:xfrm>
                    <a:prstGeom prst="rect">
                      <a:avLst/>
                    </a:prstGeom>
                  </pic:spPr>
                </pic:pic>
              </a:graphicData>
            </a:graphic>
          </wp:inline>
        </w:drawing>
      </w:r>
    </w:p>
    <w:p>
      <w:pPr>
        <w:adjustRightInd w:val="0"/>
        <w:snapToGrid w:val="0"/>
        <w:spacing w:line="360" w:lineRule="auto"/>
        <w:ind w:firstLine="482" w:firstLineChars="200"/>
        <w:rPr>
          <w:rFonts w:ascii="宋体" w:hAnsi="宋体"/>
          <w:b/>
          <w:bCs/>
          <w:color w:val="auto"/>
          <w:sz w:val="24"/>
        </w:rPr>
      </w:pPr>
      <w:r>
        <w:rPr>
          <w:rFonts w:hint="eastAsia" w:ascii="宋体" w:hAnsi="宋体" w:cs="Times New Roman"/>
          <w:b/>
          <w:bCs/>
          <w:color w:val="auto"/>
          <w:sz w:val="24"/>
        </w:rPr>
        <w:t xml:space="preserve">3.2 </w:t>
      </w:r>
      <w:r>
        <w:rPr>
          <w:rFonts w:hint="eastAsia" w:ascii="宋体" w:hAnsi="宋体" w:cs="Times New Roman"/>
          <w:b/>
          <w:bCs/>
          <w:color w:val="auto"/>
          <w:sz w:val="24"/>
          <w:lang w:val="en-US" w:eastAsia="zh-CN"/>
        </w:rPr>
        <w:t>赛场</w:t>
      </w:r>
      <w:r>
        <w:rPr>
          <w:rFonts w:hint="eastAsia" w:ascii="宋体" w:hAnsi="宋体" w:cs="Times New Roman"/>
          <w:b/>
          <w:bCs/>
          <w:color w:val="auto"/>
          <w:sz w:val="24"/>
        </w:rPr>
        <w:t>规格</w:t>
      </w:r>
    </w:p>
    <w:p>
      <w:pPr>
        <w:adjustRightInd w:val="0"/>
        <w:snapToGrid w:val="0"/>
        <w:spacing w:line="360" w:lineRule="auto"/>
        <w:ind w:firstLine="480" w:firstLineChars="200"/>
        <w:rPr>
          <w:rFonts w:hint="default" w:ascii="宋体" w:hAnsi="宋体" w:eastAsia="宋体"/>
          <w:bCs/>
          <w:color w:val="auto"/>
          <w:sz w:val="24"/>
          <w:lang w:val="en-US" w:eastAsia="zh-CN"/>
        </w:rPr>
      </w:pPr>
      <w:r>
        <w:rPr>
          <w:rFonts w:hint="eastAsia" w:ascii="宋体" w:hAnsi="宋体"/>
          <w:bCs/>
          <w:color w:val="auto"/>
          <w:sz w:val="24"/>
        </w:rPr>
        <w:t>3.2.1 机器人比赛场地的外尺寸为长</w:t>
      </w:r>
      <w:r>
        <w:rPr>
          <w:rFonts w:hint="eastAsia"/>
          <w:bCs/>
          <w:color w:val="auto"/>
          <w:sz w:val="24"/>
          <w:lang w:val="en-US" w:eastAsia="zh-CN"/>
        </w:rPr>
        <w:t>30</w:t>
      </w:r>
      <w:r>
        <w:rPr>
          <w:rFonts w:hint="eastAsia"/>
          <w:bCs/>
          <w:color w:val="auto"/>
          <w:sz w:val="24"/>
        </w:rPr>
        <w:t>00</w:t>
      </w:r>
      <w:r>
        <w:rPr>
          <w:bCs/>
          <w:color w:val="auto"/>
          <w:sz w:val="24"/>
        </w:rPr>
        <w:t>mm</w:t>
      </w:r>
      <w:r>
        <w:rPr>
          <w:rFonts w:hint="eastAsia" w:ascii="宋体" w:hAnsi="宋体"/>
          <w:bCs/>
          <w:color w:val="auto"/>
          <w:sz w:val="24"/>
        </w:rPr>
        <w:t>、宽</w:t>
      </w:r>
      <w:r>
        <w:rPr>
          <w:rFonts w:hint="eastAsia"/>
          <w:bCs/>
          <w:color w:val="auto"/>
          <w:sz w:val="24"/>
          <w:lang w:val="en-US" w:eastAsia="zh-CN"/>
        </w:rPr>
        <w:t>30</w:t>
      </w:r>
      <w:r>
        <w:rPr>
          <w:bCs/>
          <w:color w:val="auto"/>
          <w:sz w:val="24"/>
        </w:rPr>
        <w:t>00mm</w:t>
      </w:r>
      <w:r>
        <w:rPr>
          <w:rFonts w:hint="eastAsia"/>
          <w:bCs/>
          <w:color w:val="auto"/>
          <w:sz w:val="24"/>
        </w:rPr>
        <w:t xml:space="preserve">。 </w:t>
      </w:r>
      <w:r>
        <w:rPr>
          <w:rFonts w:hint="eastAsia" w:ascii="宋体" w:hAnsi="宋体"/>
          <w:bCs/>
          <w:color w:val="auto"/>
          <w:sz w:val="24"/>
        </w:rPr>
        <w:t>场地上绘有宽度为20</w:t>
      </w:r>
      <w:r>
        <w:rPr>
          <w:bCs/>
          <w:color w:val="auto"/>
          <w:sz w:val="24"/>
        </w:rPr>
        <w:t>mm</w:t>
      </w:r>
      <w:r>
        <w:rPr>
          <w:rFonts w:hAnsi="宋体"/>
          <w:bCs/>
          <w:color w:val="auto"/>
          <w:sz w:val="24"/>
        </w:rPr>
        <w:t>～</w:t>
      </w:r>
      <w:r>
        <w:rPr>
          <w:bCs/>
          <w:color w:val="auto"/>
          <w:sz w:val="24"/>
        </w:rPr>
        <w:t>2</w:t>
      </w:r>
      <w:r>
        <w:rPr>
          <w:rFonts w:hint="eastAsia"/>
          <w:bCs/>
          <w:color w:val="auto"/>
          <w:sz w:val="24"/>
        </w:rPr>
        <w:t>5</w:t>
      </w:r>
      <w:r>
        <w:rPr>
          <w:bCs/>
          <w:color w:val="auto"/>
          <w:sz w:val="24"/>
        </w:rPr>
        <w:t>mm</w:t>
      </w:r>
      <w:r>
        <w:rPr>
          <w:rFonts w:hint="eastAsia"/>
          <w:bCs/>
          <w:color w:val="auto"/>
          <w:sz w:val="24"/>
        </w:rPr>
        <w:t>的黑色引导线</w:t>
      </w:r>
      <w:r>
        <w:rPr>
          <w:rFonts w:hint="eastAsia" w:ascii="宋体" w:hAnsi="宋体"/>
          <w:bCs/>
          <w:color w:val="auto"/>
          <w:sz w:val="24"/>
        </w:rPr>
        <w:t>。比赛场地为喷绘的灯箱布。</w:t>
      </w:r>
      <w:r>
        <w:rPr>
          <w:rFonts w:hint="eastAsia"/>
          <w:bCs/>
          <w:color w:val="auto"/>
          <w:sz w:val="24"/>
          <w:lang w:val="en-US" w:eastAsia="zh-CN"/>
        </w:rPr>
        <w:t>场地中央</w:t>
      </w:r>
      <w:r>
        <w:rPr>
          <w:rFonts w:hint="eastAsia" w:ascii="宋体" w:hAnsi="宋体"/>
          <w:bCs/>
          <w:color w:val="auto"/>
          <w:sz w:val="24"/>
        </w:rPr>
        <w:t>长</w:t>
      </w:r>
      <w:r>
        <w:rPr>
          <w:rFonts w:hint="eastAsia"/>
          <w:bCs/>
          <w:color w:val="auto"/>
          <w:sz w:val="24"/>
          <w:lang w:val="en-US" w:eastAsia="zh-CN"/>
        </w:rPr>
        <w:t>26</w:t>
      </w:r>
      <w:r>
        <w:rPr>
          <w:rFonts w:hint="eastAsia"/>
          <w:bCs/>
          <w:color w:val="auto"/>
          <w:sz w:val="24"/>
        </w:rPr>
        <w:t>00</w:t>
      </w:r>
      <w:r>
        <w:rPr>
          <w:bCs/>
          <w:color w:val="auto"/>
          <w:sz w:val="24"/>
        </w:rPr>
        <w:t>mm</w:t>
      </w:r>
      <w:r>
        <w:rPr>
          <w:rFonts w:hint="eastAsia" w:ascii="宋体" w:hAnsi="宋体"/>
          <w:bCs/>
          <w:color w:val="auto"/>
          <w:sz w:val="24"/>
        </w:rPr>
        <w:t>×宽</w:t>
      </w:r>
      <w:r>
        <w:rPr>
          <w:rFonts w:hint="eastAsia"/>
          <w:bCs/>
          <w:color w:val="auto"/>
          <w:sz w:val="24"/>
          <w:lang w:val="en-US" w:eastAsia="zh-CN"/>
        </w:rPr>
        <w:t>26</w:t>
      </w:r>
      <w:r>
        <w:rPr>
          <w:bCs/>
          <w:color w:val="auto"/>
          <w:sz w:val="24"/>
        </w:rPr>
        <w:t>00mm</w:t>
      </w:r>
      <w:r>
        <w:rPr>
          <w:rFonts w:hint="eastAsia"/>
          <w:bCs/>
          <w:color w:val="auto"/>
          <w:sz w:val="24"/>
          <w:lang w:val="en-US" w:eastAsia="zh-CN"/>
        </w:rPr>
        <w:t>区域为机器人活动区域。</w:t>
      </w:r>
    </w:p>
    <w:p>
      <w:pPr>
        <w:adjustRightInd w:val="0"/>
        <w:snapToGrid w:val="0"/>
        <w:spacing w:line="360" w:lineRule="auto"/>
        <w:ind w:firstLine="480" w:firstLineChars="200"/>
        <w:rPr>
          <w:rFonts w:hint="eastAsia"/>
          <w:bCs/>
          <w:color w:val="auto"/>
          <w:sz w:val="24"/>
          <w:lang w:val="en-US" w:eastAsia="zh-CN"/>
        </w:rPr>
      </w:pPr>
      <w:r>
        <w:rPr>
          <w:rFonts w:hint="eastAsia" w:ascii="宋体" w:hAnsi="宋体"/>
          <w:bCs/>
          <w:color w:val="auto"/>
          <w:sz w:val="24"/>
        </w:rPr>
        <w:t>3.2.2 在比赛场地上有</w:t>
      </w:r>
      <w:r>
        <w:rPr>
          <w:rFonts w:hint="eastAsia"/>
          <w:bCs/>
          <w:color w:val="auto"/>
          <w:sz w:val="24"/>
          <w:lang w:val="en-US" w:eastAsia="zh-CN"/>
        </w:rPr>
        <w:t>2个</w:t>
      </w:r>
      <w:r>
        <w:rPr>
          <w:rFonts w:hint="eastAsia" w:ascii="宋体" w:hAnsi="宋体"/>
          <w:bCs/>
          <w:color w:val="auto"/>
          <w:sz w:val="24"/>
        </w:rPr>
        <w:t>长</w:t>
      </w:r>
      <w:r>
        <w:rPr>
          <w:rFonts w:hint="eastAsia"/>
          <w:bCs/>
          <w:color w:val="auto"/>
          <w:sz w:val="24"/>
          <w:lang w:val="en-US" w:eastAsia="zh-CN"/>
        </w:rPr>
        <w:t>30</w:t>
      </w:r>
      <w:r>
        <w:rPr>
          <w:bCs/>
          <w:color w:val="auto"/>
          <w:sz w:val="24"/>
        </w:rPr>
        <w:t>0mm</w:t>
      </w:r>
      <w:r>
        <w:rPr>
          <w:rFonts w:hint="eastAsia" w:ascii="宋体" w:hAnsi="宋体"/>
          <w:bCs/>
          <w:color w:val="auto"/>
          <w:sz w:val="24"/>
        </w:rPr>
        <w:t>×宽</w:t>
      </w:r>
      <w:r>
        <w:rPr>
          <w:rFonts w:hint="eastAsia"/>
          <w:bCs/>
          <w:color w:val="auto"/>
          <w:sz w:val="24"/>
          <w:lang w:val="en-US" w:eastAsia="zh-CN"/>
        </w:rPr>
        <w:t>25</w:t>
      </w:r>
      <w:r>
        <w:rPr>
          <w:bCs/>
          <w:color w:val="auto"/>
          <w:sz w:val="24"/>
        </w:rPr>
        <w:t>0mm</w:t>
      </w:r>
      <w:r>
        <w:rPr>
          <w:rFonts w:hint="eastAsia"/>
          <w:bCs/>
          <w:color w:val="auto"/>
          <w:sz w:val="24"/>
        </w:rPr>
        <w:t>的</w:t>
      </w:r>
      <w:r>
        <w:rPr>
          <w:rFonts w:hint="eastAsia"/>
          <w:bCs/>
          <w:color w:val="auto"/>
          <w:sz w:val="24"/>
          <w:lang w:val="en-US" w:eastAsia="zh-CN"/>
        </w:rPr>
        <w:t>红色启动</w:t>
      </w:r>
      <w:r>
        <w:rPr>
          <w:rFonts w:hint="eastAsia"/>
          <w:bCs/>
          <w:color w:val="auto"/>
          <w:sz w:val="24"/>
        </w:rPr>
        <w:t>区域，</w:t>
      </w:r>
      <w:r>
        <w:rPr>
          <w:rFonts w:hint="eastAsia" w:ascii="宋体" w:hAnsi="宋体"/>
          <w:bCs/>
          <w:color w:val="auto"/>
          <w:sz w:val="24"/>
        </w:rPr>
        <w:t>有</w:t>
      </w:r>
      <w:r>
        <w:rPr>
          <w:rFonts w:hint="eastAsia"/>
          <w:bCs/>
          <w:color w:val="auto"/>
          <w:sz w:val="24"/>
          <w:lang w:val="en-US" w:eastAsia="zh-CN"/>
        </w:rPr>
        <w:t>2个</w:t>
      </w:r>
      <w:r>
        <w:rPr>
          <w:rFonts w:hint="eastAsia" w:ascii="宋体" w:hAnsi="宋体"/>
          <w:bCs/>
          <w:color w:val="auto"/>
          <w:sz w:val="24"/>
        </w:rPr>
        <w:t>长</w:t>
      </w:r>
      <w:r>
        <w:rPr>
          <w:rFonts w:hint="eastAsia"/>
          <w:bCs/>
          <w:color w:val="auto"/>
          <w:sz w:val="24"/>
          <w:lang w:val="en-US" w:eastAsia="zh-CN"/>
        </w:rPr>
        <w:t>30</w:t>
      </w:r>
      <w:r>
        <w:rPr>
          <w:bCs/>
          <w:color w:val="auto"/>
          <w:sz w:val="24"/>
        </w:rPr>
        <w:t>0mm</w:t>
      </w:r>
      <w:r>
        <w:rPr>
          <w:rFonts w:hint="eastAsia" w:ascii="宋体" w:hAnsi="宋体"/>
          <w:bCs/>
          <w:color w:val="auto"/>
          <w:sz w:val="24"/>
        </w:rPr>
        <w:t>×宽</w:t>
      </w:r>
      <w:r>
        <w:rPr>
          <w:rFonts w:hint="eastAsia"/>
          <w:bCs/>
          <w:color w:val="auto"/>
          <w:sz w:val="24"/>
          <w:lang w:val="en-US" w:eastAsia="zh-CN"/>
        </w:rPr>
        <w:t>25</w:t>
      </w:r>
      <w:r>
        <w:rPr>
          <w:bCs/>
          <w:color w:val="auto"/>
          <w:sz w:val="24"/>
        </w:rPr>
        <w:t>0mm</w:t>
      </w:r>
      <w:r>
        <w:rPr>
          <w:rFonts w:hint="eastAsia"/>
          <w:bCs/>
          <w:color w:val="auto"/>
          <w:sz w:val="24"/>
        </w:rPr>
        <w:t>的</w:t>
      </w:r>
      <w:r>
        <w:rPr>
          <w:rFonts w:hint="eastAsia"/>
          <w:bCs/>
          <w:color w:val="auto"/>
          <w:sz w:val="24"/>
          <w:lang w:val="en-US" w:eastAsia="zh-CN"/>
        </w:rPr>
        <w:t>蓝色启动</w:t>
      </w:r>
      <w:r>
        <w:rPr>
          <w:rFonts w:hint="eastAsia"/>
          <w:bCs/>
          <w:color w:val="auto"/>
          <w:sz w:val="24"/>
        </w:rPr>
        <w:t>区域</w:t>
      </w:r>
      <w:r>
        <w:rPr>
          <w:rFonts w:hint="eastAsia"/>
          <w:bCs/>
          <w:color w:val="auto"/>
          <w:sz w:val="24"/>
          <w:lang w:eastAsia="zh-CN"/>
        </w:rPr>
        <w:t>。</w:t>
      </w:r>
      <w:r>
        <w:rPr>
          <w:rFonts w:hint="eastAsia"/>
          <w:bCs/>
          <w:color w:val="auto"/>
          <w:sz w:val="24"/>
          <w:lang w:val="en-US" w:eastAsia="zh-CN"/>
        </w:rPr>
        <w:t xml:space="preserve">场地中心有400mm </w:t>
      </w:r>
      <w:r>
        <w:rPr>
          <w:rFonts w:hint="eastAsia" w:ascii="宋体" w:hAnsi="宋体"/>
          <w:bCs/>
          <w:color w:val="auto"/>
          <w:sz w:val="24"/>
        </w:rPr>
        <w:t>×</w:t>
      </w:r>
      <w:r>
        <w:rPr>
          <w:rFonts w:hint="eastAsia"/>
          <w:bCs/>
          <w:color w:val="auto"/>
          <w:sz w:val="24"/>
          <w:lang w:val="en-US" w:eastAsia="zh-CN"/>
        </w:rPr>
        <w:t xml:space="preserve"> 400mm的方框。</w:t>
      </w:r>
    </w:p>
    <w:p>
      <w:pPr>
        <w:adjustRightInd w:val="0"/>
        <w:snapToGrid w:val="0"/>
        <w:spacing w:line="360" w:lineRule="auto"/>
        <w:ind w:firstLine="480" w:firstLineChars="200"/>
        <w:rPr>
          <w:rFonts w:hint="default"/>
          <w:bCs/>
          <w:color w:val="auto"/>
          <w:sz w:val="24"/>
          <w:lang w:val="en-US" w:eastAsia="zh-CN"/>
        </w:rPr>
      </w:pPr>
      <w:r>
        <w:rPr>
          <w:rFonts w:hint="eastAsia" w:ascii="宋体" w:hAnsi="宋体"/>
          <w:bCs/>
          <w:color w:val="auto"/>
          <w:sz w:val="24"/>
        </w:rPr>
        <w:t xml:space="preserve">3.2.3 </w:t>
      </w:r>
      <w:r>
        <w:rPr>
          <w:rFonts w:hint="eastAsia"/>
          <w:bCs/>
          <w:color w:val="auto"/>
          <w:sz w:val="24"/>
          <w:lang w:val="en-US" w:eastAsia="zh-CN"/>
        </w:rPr>
        <w:t>机器人活动区域四周有厚度为50mm、高度为100mm的泡沫固定，4条边中间有300mm豁口为资源收纳区，豁口处粘贴一根长300mm</w:t>
      </w:r>
      <w:r>
        <w:rPr>
          <w:rFonts w:hint="eastAsia" w:ascii="宋体" w:hAnsi="宋体"/>
          <w:bCs/>
          <w:color w:val="auto"/>
          <w:sz w:val="24"/>
        </w:rPr>
        <w:t>×</w:t>
      </w:r>
      <w:r>
        <w:rPr>
          <w:rFonts w:hint="eastAsia"/>
          <w:bCs/>
          <w:color w:val="auto"/>
          <w:sz w:val="24"/>
          <w:lang w:val="en-US" w:eastAsia="zh-CN"/>
        </w:rPr>
        <w:t>宽10mm</w:t>
      </w:r>
      <w:r>
        <w:rPr>
          <w:rFonts w:hint="eastAsia" w:ascii="宋体" w:hAnsi="宋体"/>
          <w:bCs/>
          <w:color w:val="auto"/>
          <w:sz w:val="24"/>
        </w:rPr>
        <w:t>×</w:t>
      </w:r>
      <w:r>
        <w:rPr>
          <w:rFonts w:hint="eastAsia"/>
          <w:bCs/>
          <w:color w:val="auto"/>
          <w:sz w:val="24"/>
          <w:lang w:val="en-US" w:eastAsia="zh-CN"/>
        </w:rPr>
        <w:t>高20mm的</w:t>
      </w:r>
      <w:r>
        <w:rPr>
          <w:rFonts w:hint="eastAsia"/>
          <w:bCs/>
          <w:color w:val="auto"/>
          <w:sz w:val="24"/>
          <w:u w:val="none"/>
          <w:lang w:val="en-US" w:eastAsia="zh-CN"/>
        </w:rPr>
        <w:t>围栏</w:t>
      </w:r>
      <w:r>
        <w:rPr>
          <w:rFonts w:hint="eastAsia"/>
          <w:bCs/>
          <w:color w:val="auto"/>
          <w:sz w:val="24"/>
          <w:lang w:val="en-US" w:eastAsia="zh-CN"/>
        </w:rPr>
        <w:t>。</w:t>
      </w:r>
    </w:p>
    <w:p>
      <w:pPr>
        <w:adjustRightInd w:val="0"/>
        <w:snapToGrid w:val="0"/>
        <w:spacing w:line="360" w:lineRule="auto"/>
        <w:ind w:firstLine="480" w:firstLineChars="200"/>
        <w:rPr>
          <w:rFonts w:hint="eastAsia" w:ascii="宋体" w:hAnsi="宋体"/>
          <w:bCs/>
          <w:color w:val="auto"/>
          <w:sz w:val="24"/>
          <w:lang w:val="en-US" w:eastAsia="zh-CN"/>
        </w:rPr>
      </w:pPr>
      <w:r>
        <w:rPr>
          <w:rFonts w:hint="eastAsia" w:ascii="宋体" w:hAnsi="宋体"/>
          <w:bCs/>
          <w:color w:val="auto"/>
          <w:sz w:val="24"/>
        </w:rPr>
        <w:t>3.2.</w:t>
      </w:r>
      <w:r>
        <w:rPr>
          <w:rFonts w:hint="eastAsia"/>
          <w:bCs/>
          <w:color w:val="auto"/>
          <w:sz w:val="24"/>
          <w:lang w:val="en-US" w:eastAsia="zh-CN"/>
        </w:rPr>
        <w:t>4</w:t>
      </w:r>
      <w:r>
        <w:rPr>
          <w:rFonts w:hint="eastAsia" w:ascii="宋体" w:hAnsi="宋体"/>
          <w:bCs/>
          <w:color w:val="auto"/>
          <w:sz w:val="24"/>
        </w:rPr>
        <w:t xml:space="preserve"> </w:t>
      </w:r>
      <w:r>
        <w:rPr>
          <w:rFonts w:hint="eastAsia"/>
          <w:bCs/>
          <w:color w:val="auto"/>
          <w:sz w:val="24"/>
          <w:lang w:val="en-US" w:eastAsia="zh-CN"/>
        </w:rPr>
        <w:t>布置场地时上方会放置300</w:t>
      </w:r>
      <w:r>
        <w:rPr>
          <w:bCs/>
          <w:color w:val="auto"/>
          <w:sz w:val="24"/>
        </w:rPr>
        <w:t>mm</w:t>
      </w:r>
      <w:r>
        <w:rPr>
          <w:rFonts w:hint="eastAsia" w:ascii="宋体" w:hAnsi="宋体"/>
          <w:bCs/>
          <w:color w:val="auto"/>
          <w:sz w:val="24"/>
        </w:rPr>
        <w:t>×宽</w:t>
      </w:r>
      <w:r>
        <w:rPr>
          <w:rFonts w:hint="eastAsia"/>
          <w:bCs/>
          <w:color w:val="auto"/>
          <w:sz w:val="24"/>
          <w:lang w:val="en-US" w:eastAsia="zh-CN"/>
        </w:rPr>
        <w:t>30</w:t>
      </w:r>
      <w:r>
        <w:rPr>
          <w:bCs/>
          <w:color w:val="auto"/>
          <w:sz w:val="24"/>
        </w:rPr>
        <w:t>0mm</w:t>
      </w:r>
      <w:r>
        <w:rPr>
          <w:rFonts w:hint="eastAsia" w:ascii="宋体" w:hAnsi="宋体"/>
          <w:bCs/>
          <w:color w:val="auto"/>
          <w:sz w:val="24"/>
        </w:rPr>
        <w:t>×</w:t>
      </w:r>
      <w:r>
        <w:rPr>
          <w:rFonts w:hint="eastAsia"/>
          <w:bCs/>
          <w:color w:val="auto"/>
          <w:sz w:val="24"/>
          <w:lang w:val="en-US" w:eastAsia="zh-CN"/>
        </w:rPr>
        <w:t>高50mm的收纳框，分为“红方收纳区”、“蓝方收纳区”（以红蓝色标表示各自区域，并在围墙内壁贴上图案标识红蓝区）</w:t>
      </w:r>
      <w:r>
        <w:rPr>
          <w:rFonts w:hint="eastAsia" w:ascii="宋体" w:hAnsi="宋体"/>
          <w:bCs/>
          <w:color w:val="auto"/>
          <w:sz w:val="24"/>
          <w:lang w:val="en-US" w:eastAsia="zh-CN"/>
        </w:rPr>
        <w:t>。</w:t>
      </w:r>
    </w:p>
    <w:p>
      <w:pPr>
        <w:adjustRightInd w:val="0"/>
        <w:snapToGrid w:val="0"/>
        <w:spacing w:line="360" w:lineRule="auto"/>
        <w:ind w:firstLine="480" w:firstLineChars="200"/>
        <w:rPr>
          <w:rFonts w:hint="default" w:ascii="宋体" w:hAnsi="宋体"/>
          <w:bCs/>
          <w:color w:val="auto"/>
          <w:sz w:val="24"/>
          <w:lang w:val="en-US" w:eastAsia="zh-CN"/>
        </w:rPr>
      </w:pPr>
      <w:r>
        <w:rPr>
          <w:rFonts w:hint="eastAsia" w:ascii="宋体" w:hAnsi="宋体"/>
          <w:bCs/>
          <w:color w:val="auto"/>
          <w:sz w:val="24"/>
        </w:rPr>
        <w:t>3.2.</w:t>
      </w:r>
      <w:r>
        <w:rPr>
          <w:rFonts w:hint="eastAsia"/>
          <w:bCs/>
          <w:color w:val="auto"/>
          <w:sz w:val="24"/>
          <w:lang w:val="en-US" w:eastAsia="zh-CN"/>
        </w:rPr>
        <w:t>5</w:t>
      </w:r>
      <w:r>
        <w:rPr>
          <w:rFonts w:hint="eastAsia" w:ascii="宋体" w:hAnsi="宋体"/>
          <w:bCs/>
          <w:color w:val="auto"/>
          <w:sz w:val="24"/>
        </w:rPr>
        <w:t xml:space="preserve"> </w:t>
      </w:r>
      <w:r>
        <w:rPr>
          <w:rFonts w:hint="eastAsia"/>
          <w:bCs/>
          <w:color w:val="auto"/>
          <w:sz w:val="24"/>
          <w:lang w:val="en-US" w:eastAsia="zh-CN"/>
        </w:rPr>
        <w:t>比赛场地中有红蓝双方的任务放置区，和标注1、2、3、4自动任务到达区域。</w:t>
      </w:r>
    </w:p>
    <w:p>
      <w:pPr>
        <w:adjustRightInd w:val="0"/>
        <w:snapToGrid w:val="0"/>
        <w:spacing w:line="360" w:lineRule="auto"/>
        <w:ind w:firstLine="480" w:firstLineChars="200"/>
        <w:rPr>
          <w:rFonts w:hint="eastAsia"/>
          <w:bCs/>
          <w:color w:val="auto"/>
          <w:sz w:val="24"/>
          <w:lang w:val="en-US" w:eastAsia="zh-CN"/>
        </w:rPr>
      </w:pPr>
      <w:r>
        <w:rPr>
          <w:rFonts w:hint="eastAsia" w:ascii="宋体" w:hAnsi="宋体"/>
          <w:bCs/>
          <w:color w:val="auto"/>
          <w:sz w:val="24"/>
        </w:rPr>
        <w:t>3.2.</w:t>
      </w:r>
      <w:r>
        <w:rPr>
          <w:rFonts w:hint="eastAsia"/>
          <w:bCs/>
          <w:color w:val="auto"/>
          <w:sz w:val="24"/>
          <w:lang w:val="en-US" w:eastAsia="zh-CN"/>
        </w:rPr>
        <w:t>6 “资源”模型有3种，分别为直径为40mm的彩色圆球代表“红宝石”模型、直径为40mm的绿色圆球代表“绿宝石”模型、直径为40mm的黑色圆球代表“放射性矿物质”模型。</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3.2.7  图示4个收纳区前的黄色区域为“禁区”。</w:t>
      </w:r>
    </w:p>
    <w:p>
      <w:pPr>
        <w:adjustRightInd w:val="0"/>
        <w:snapToGrid w:val="0"/>
        <w:spacing w:line="360" w:lineRule="auto"/>
        <w:ind w:firstLine="472" w:firstLineChars="196"/>
        <w:rPr>
          <w:rFonts w:ascii="宋体" w:hAnsi="宋体"/>
          <w:b/>
          <w:bCs/>
          <w:color w:val="auto"/>
          <w:sz w:val="24"/>
        </w:rPr>
      </w:pPr>
      <w:r>
        <w:rPr>
          <w:rFonts w:hint="eastAsia" w:ascii="宋体" w:hAnsi="宋体"/>
          <w:b/>
          <w:bCs/>
          <w:color w:val="auto"/>
          <w:sz w:val="24"/>
        </w:rPr>
        <w:t>3.3 赛场环境</w:t>
      </w:r>
    </w:p>
    <w:p>
      <w:pPr>
        <w:adjustRightInd w:val="0"/>
        <w:snapToGrid w:val="0"/>
        <w:spacing w:line="360" w:lineRule="auto"/>
        <w:ind w:firstLine="480" w:firstLineChars="200"/>
        <w:rPr>
          <w:color w:val="auto"/>
          <w:sz w:val="24"/>
        </w:rPr>
      </w:pPr>
      <w:r>
        <w:rPr>
          <w:rFonts w:hint="eastAsia"/>
          <w:color w:val="auto"/>
          <w:sz w:val="24"/>
        </w:rPr>
        <w:t>机器人比赛场地环境为冷光源、低照度、无磁场干扰。但由于一般赛场环境的不确定因素较多，例如，</w:t>
      </w:r>
      <w:r>
        <w:rPr>
          <w:rFonts w:hint="eastAsia" w:ascii="Arial" w:hAnsi="Arial" w:cs="Arial"/>
          <w:color w:val="auto"/>
          <w:sz w:val="24"/>
        </w:rPr>
        <w:t>场地表面不平整，光照条件有变化等等。</w:t>
      </w:r>
      <w:r>
        <w:rPr>
          <w:rFonts w:hint="eastAsia"/>
          <w:color w:val="auto"/>
          <w:sz w:val="24"/>
        </w:rPr>
        <w:t>参赛队在设计机器人时应考虑各种应对措施。</w:t>
      </w:r>
    </w:p>
    <w:p>
      <w:pPr>
        <w:adjustRightInd w:val="0"/>
        <w:snapToGrid w:val="0"/>
        <w:spacing w:line="360" w:lineRule="auto"/>
        <w:ind w:firstLine="482" w:firstLineChars="200"/>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4 机器人</w:t>
      </w:r>
    </w:p>
    <w:p>
      <w:pPr>
        <w:adjustRightInd w:val="0"/>
        <w:snapToGrid w:val="0"/>
        <w:spacing w:line="360" w:lineRule="auto"/>
        <w:ind w:firstLine="472" w:firstLineChars="196"/>
        <w:rPr>
          <w:rFonts w:hint="eastAsia" w:ascii="宋体" w:hAnsi="宋体" w:cs="Times New Roman"/>
          <w:b/>
          <w:bCs/>
          <w:color w:val="auto"/>
          <w:sz w:val="24"/>
          <w:lang w:val="en-US" w:eastAsia="zh-CN"/>
        </w:rPr>
      </w:pPr>
      <w:r>
        <w:rPr>
          <w:rFonts w:hint="eastAsia" w:ascii="宋体" w:hAnsi="宋体" w:cs="Times New Roman"/>
          <w:b/>
          <w:bCs/>
          <w:color w:val="auto"/>
          <w:sz w:val="24"/>
          <w:lang w:val="en-US" w:eastAsia="zh-CN"/>
        </w:rPr>
        <w:t>4.1 搭建器材要求</w:t>
      </w:r>
    </w:p>
    <w:p>
      <w:pPr>
        <w:adjustRightInd w:val="0"/>
        <w:snapToGrid w:val="0"/>
        <w:spacing w:line="360" w:lineRule="auto"/>
        <w:ind w:firstLine="456" w:firstLineChars="190"/>
        <w:rPr>
          <w:rFonts w:ascii="宋体" w:hAnsi="宋体" w:eastAsia="宋体" w:cs="宋体"/>
          <w:color w:val="auto"/>
          <w:sz w:val="24"/>
          <w:szCs w:val="24"/>
        </w:rPr>
      </w:pPr>
      <w:r>
        <w:rPr>
          <w:rFonts w:ascii="宋体" w:hAnsi="宋体" w:eastAsia="宋体" w:cs="宋体"/>
          <w:color w:val="auto"/>
          <w:sz w:val="24"/>
          <w:szCs w:val="24"/>
        </w:rPr>
        <w:t>活动要求选手自行设计和构建机器人，所需材料均不限品牌厂家，不限数量品种。</w:t>
      </w:r>
      <w:r>
        <w:rPr>
          <w:rFonts w:hint="eastAsia" w:cs="宋体"/>
          <w:color w:val="auto"/>
          <w:sz w:val="24"/>
          <w:szCs w:val="24"/>
          <w:lang w:val="en-US" w:eastAsia="zh-CN"/>
        </w:rPr>
        <w:t>避免出现无限增加电机重量、扭矩、电压等导致竞技环境恶化，</w:t>
      </w:r>
      <w:r>
        <w:rPr>
          <w:rFonts w:ascii="宋体" w:hAnsi="宋体" w:eastAsia="宋体" w:cs="宋体"/>
          <w:color w:val="auto"/>
          <w:sz w:val="24"/>
          <w:szCs w:val="24"/>
        </w:rPr>
        <w:t>仅限塑胶</w:t>
      </w:r>
      <w:r>
        <w:rPr>
          <w:rFonts w:hint="eastAsia" w:cs="宋体"/>
          <w:color w:val="auto"/>
          <w:sz w:val="24"/>
          <w:szCs w:val="24"/>
          <w:lang w:val="en-US" w:eastAsia="zh-CN"/>
        </w:rPr>
        <w:t>外壳的</w:t>
      </w:r>
      <w:r>
        <w:rPr>
          <w:rFonts w:ascii="宋体" w:hAnsi="宋体" w:eastAsia="宋体" w:cs="宋体"/>
          <w:color w:val="auto"/>
          <w:sz w:val="24"/>
          <w:szCs w:val="24"/>
        </w:rPr>
        <w:t>电机</w:t>
      </w:r>
      <w:r>
        <w:rPr>
          <w:rFonts w:hint="eastAsia" w:cs="宋体"/>
          <w:color w:val="auto"/>
          <w:sz w:val="24"/>
          <w:szCs w:val="24"/>
          <w:lang w:eastAsia="zh-CN"/>
        </w:rPr>
        <w:t>（</w:t>
      </w:r>
      <w:r>
        <w:rPr>
          <w:rFonts w:hint="eastAsia" w:cs="宋体"/>
          <w:color w:val="auto"/>
          <w:sz w:val="24"/>
          <w:szCs w:val="24"/>
          <w:lang w:val="en-US" w:eastAsia="zh-CN"/>
        </w:rPr>
        <w:t>用于驱动机器人的动力电机重量不得超过</w:t>
      </w:r>
      <w:r>
        <w:rPr>
          <w:rFonts w:hint="default" w:cs="宋体"/>
          <w:color w:val="auto"/>
          <w:sz w:val="24"/>
          <w:szCs w:val="24"/>
          <w:lang w:val="en-US" w:eastAsia="zh-CN"/>
        </w:rPr>
        <w:t>80</w:t>
      </w:r>
      <w:r>
        <w:rPr>
          <w:rFonts w:hint="eastAsia" w:cs="宋体"/>
          <w:color w:val="auto"/>
          <w:sz w:val="24"/>
          <w:szCs w:val="24"/>
          <w:lang w:val="en-US" w:eastAsia="zh-CN"/>
        </w:rPr>
        <w:t>克</w:t>
      </w:r>
      <w:r>
        <w:rPr>
          <w:rFonts w:hint="eastAsia" w:cs="宋体"/>
          <w:color w:val="auto"/>
          <w:sz w:val="24"/>
          <w:szCs w:val="24"/>
          <w:lang w:eastAsia="zh-CN"/>
        </w:rPr>
        <w:t>）、</w:t>
      </w:r>
      <w:r>
        <w:rPr>
          <w:rFonts w:ascii="宋体" w:hAnsi="宋体" w:eastAsia="宋体" w:cs="宋体"/>
          <w:color w:val="auto"/>
          <w:sz w:val="24"/>
          <w:szCs w:val="24"/>
        </w:rPr>
        <w:t>塑胶类拼插积木</w:t>
      </w:r>
      <w:r>
        <w:rPr>
          <w:rFonts w:hint="eastAsia" w:cs="宋体"/>
          <w:color w:val="auto"/>
          <w:sz w:val="24"/>
          <w:szCs w:val="24"/>
          <w:lang w:eastAsia="zh-CN"/>
        </w:rPr>
        <w:t>，</w:t>
      </w:r>
      <w:r>
        <w:rPr>
          <w:rFonts w:hint="eastAsia" w:cs="宋体"/>
          <w:color w:val="auto"/>
          <w:sz w:val="24"/>
          <w:szCs w:val="24"/>
          <w:lang w:val="en-US" w:eastAsia="zh-CN"/>
        </w:rPr>
        <w:t>不可使用3D打印件（遥控器除外）</w:t>
      </w:r>
      <w:r>
        <w:rPr>
          <w:rFonts w:ascii="宋体" w:hAnsi="宋体" w:eastAsia="宋体" w:cs="宋体"/>
          <w:color w:val="auto"/>
          <w:sz w:val="24"/>
          <w:szCs w:val="24"/>
        </w:rPr>
        <w:t>，不得使用其他可能损坏对方机器人和活动场地的危险元件。</w:t>
      </w:r>
    </w:p>
    <w:p>
      <w:pPr>
        <w:adjustRightInd w:val="0"/>
        <w:snapToGrid w:val="0"/>
        <w:spacing w:line="360" w:lineRule="auto"/>
        <w:ind w:firstLine="456" w:firstLineChars="190"/>
        <w:rPr>
          <w:rFonts w:hint="eastAsia" w:cs="宋体"/>
          <w:color w:val="auto"/>
          <w:sz w:val="24"/>
          <w:szCs w:val="24"/>
          <w:lang w:val="en-US" w:eastAsia="zh-CN"/>
        </w:rPr>
      </w:pPr>
      <w:r>
        <w:rPr>
          <w:rFonts w:ascii="宋体" w:hAnsi="宋体" w:eastAsia="宋体" w:cs="宋体"/>
          <w:color w:val="auto"/>
          <w:sz w:val="24"/>
          <w:szCs w:val="24"/>
        </w:rPr>
        <w:t>活动器材中不能含有说明书</w:t>
      </w:r>
      <w:r>
        <w:rPr>
          <w:rFonts w:hint="eastAsia" w:cs="宋体"/>
          <w:color w:val="auto"/>
          <w:sz w:val="24"/>
          <w:szCs w:val="24"/>
          <w:lang w:eastAsia="zh-CN"/>
        </w:rPr>
        <w:t>、</w:t>
      </w:r>
      <w:r>
        <w:rPr>
          <w:rFonts w:hint="eastAsia" w:cs="宋体"/>
          <w:color w:val="auto"/>
          <w:sz w:val="24"/>
          <w:szCs w:val="24"/>
          <w:lang w:val="en-US" w:eastAsia="zh-CN"/>
        </w:rPr>
        <w:t>装配图</w:t>
      </w:r>
      <w:r>
        <w:rPr>
          <w:rFonts w:ascii="宋体" w:hAnsi="宋体" w:eastAsia="宋体" w:cs="宋体"/>
          <w:color w:val="auto"/>
          <w:sz w:val="24"/>
          <w:szCs w:val="24"/>
        </w:rPr>
        <w:t>、通讯设备等违规物品。活动前，选手自备的器材中，除电机、电池盒、传感器、遥控器</w:t>
      </w:r>
      <w:r>
        <w:rPr>
          <w:rFonts w:hint="eastAsia" w:cs="宋体"/>
          <w:color w:val="auto"/>
          <w:sz w:val="24"/>
          <w:szCs w:val="24"/>
          <w:lang w:eastAsia="zh-CN"/>
        </w:rPr>
        <w:t>、</w:t>
      </w:r>
      <w:r>
        <w:rPr>
          <w:rFonts w:hint="eastAsia" w:cs="宋体"/>
          <w:color w:val="auto"/>
          <w:sz w:val="24"/>
          <w:szCs w:val="24"/>
          <w:lang w:val="en-US" w:eastAsia="zh-CN"/>
        </w:rPr>
        <w:t>摄像头</w:t>
      </w:r>
      <w:r>
        <w:rPr>
          <w:rFonts w:ascii="宋体" w:hAnsi="宋体" w:eastAsia="宋体" w:cs="宋体"/>
          <w:color w:val="auto"/>
          <w:sz w:val="24"/>
          <w:szCs w:val="24"/>
        </w:rPr>
        <w:t>之外，其他器材必须是独立的散件，不得提前组装或使用商用完整套件。所有零件不得以</w:t>
      </w:r>
      <w:r>
        <w:rPr>
          <w:rFonts w:hint="eastAsia" w:cs="宋体"/>
          <w:color w:val="auto"/>
          <w:sz w:val="24"/>
          <w:szCs w:val="24"/>
          <w:lang w:val="en-US" w:eastAsia="zh-CN"/>
        </w:rPr>
        <w:t>螺丝、</w:t>
      </w:r>
      <w:r>
        <w:rPr>
          <w:rFonts w:ascii="宋体" w:hAnsi="宋体" w:eastAsia="宋体" w:cs="宋体"/>
          <w:color w:val="auto"/>
          <w:sz w:val="24"/>
          <w:szCs w:val="24"/>
        </w:rPr>
        <w:t>焊接的方式组成部件，</w:t>
      </w:r>
      <w:r>
        <w:rPr>
          <w:rFonts w:hint="eastAsia" w:cs="宋体"/>
          <w:color w:val="auto"/>
          <w:sz w:val="24"/>
          <w:szCs w:val="24"/>
          <w:lang w:val="en-US" w:eastAsia="zh-CN"/>
        </w:rPr>
        <w:t>不允许使用胶水，但</w:t>
      </w:r>
      <w:r>
        <w:rPr>
          <w:rFonts w:ascii="宋体" w:hAnsi="宋体" w:eastAsia="宋体" w:cs="宋体"/>
          <w:color w:val="auto"/>
          <w:sz w:val="24"/>
          <w:szCs w:val="24"/>
        </w:rPr>
        <w:t>允许使用</w:t>
      </w:r>
      <w:r>
        <w:rPr>
          <w:rFonts w:hint="eastAsia" w:cs="宋体"/>
          <w:color w:val="auto"/>
          <w:sz w:val="24"/>
          <w:szCs w:val="24"/>
          <w:lang w:eastAsia="zh-CN"/>
        </w:rPr>
        <w:t>扎带、</w:t>
      </w:r>
      <w:r>
        <w:rPr>
          <w:rFonts w:hint="eastAsia" w:cs="宋体"/>
          <w:color w:val="auto"/>
          <w:sz w:val="24"/>
          <w:szCs w:val="24"/>
          <w:lang w:val="en-US" w:eastAsia="zh-CN"/>
        </w:rPr>
        <w:t>橡皮筋</w:t>
      </w:r>
      <w:r>
        <w:rPr>
          <w:rFonts w:ascii="宋体" w:hAnsi="宋体" w:eastAsia="宋体" w:cs="宋体"/>
          <w:color w:val="auto"/>
          <w:sz w:val="24"/>
          <w:szCs w:val="24"/>
        </w:rPr>
        <w:t>。结构件为独立的长方体（含曲轴状）、圆柱体 （含齿轮状、锥状）、正方体、带状体、异型体等。</w:t>
      </w:r>
      <w:r>
        <w:rPr>
          <w:rFonts w:hint="eastAsia" w:cs="宋体"/>
          <w:color w:val="auto"/>
          <w:sz w:val="24"/>
          <w:szCs w:val="24"/>
          <w:lang w:val="en-US" w:eastAsia="zh-CN"/>
        </w:rPr>
        <w:t>报名参赛者，视为默认组委会拥有本规则的最终解释权。</w:t>
      </w: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b/>
          <w:bCs/>
          <w:color w:val="auto"/>
          <w:sz w:val="24"/>
          <w:lang w:val="en-US" w:eastAsia="zh-CN"/>
        </w:rPr>
        <w:t>4</w:t>
      </w:r>
      <w:r>
        <w:rPr>
          <w:rFonts w:hint="eastAsia" w:ascii="宋体" w:hAnsi="宋体"/>
          <w:b/>
          <w:bCs/>
          <w:color w:val="auto"/>
          <w:sz w:val="24"/>
          <w:lang w:val="en-US" w:eastAsia="zh-CN"/>
        </w:rPr>
        <w:t>.2 机器人设计要求</w:t>
      </w:r>
    </w:p>
    <w:tbl>
      <w:tblPr>
        <w:tblStyle w:val="6"/>
        <w:tblW w:w="8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7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974" w:type="dxa"/>
            <w:vAlign w:val="center"/>
          </w:tcPr>
          <w:p>
            <w:pPr>
              <w:pStyle w:val="10"/>
              <w:spacing w:before="83"/>
              <w:ind w:left="149" w:right="142"/>
              <w:jc w:val="center"/>
              <w:rPr>
                <w:b/>
                <w:color w:val="auto"/>
                <w:sz w:val="21"/>
              </w:rPr>
            </w:pPr>
            <w:r>
              <w:rPr>
                <w:b/>
                <w:color w:val="auto"/>
                <w:sz w:val="21"/>
              </w:rPr>
              <w:t>项目</w:t>
            </w:r>
          </w:p>
        </w:tc>
        <w:tc>
          <w:tcPr>
            <w:tcW w:w="7226" w:type="dxa"/>
            <w:vAlign w:val="center"/>
          </w:tcPr>
          <w:p>
            <w:pPr>
              <w:pStyle w:val="10"/>
              <w:spacing w:before="83"/>
              <w:ind w:left="3382" w:right="3372"/>
              <w:jc w:val="center"/>
              <w:rPr>
                <w:b/>
                <w:color w:val="auto"/>
                <w:sz w:val="21"/>
              </w:rPr>
            </w:pPr>
            <w:r>
              <w:rPr>
                <w:b/>
                <w:color w:val="auto"/>
                <w:sz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974" w:type="dxa"/>
            <w:vAlign w:val="center"/>
          </w:tcPr>
          <w:p>
            <w:pPr>
              <w:pStyle w:val="10"/>
              <w:ind w:right="142" w:firstLine="210" w:firstLineChars="100"/>
              <w:jc w:val="both"/>
              <w:rPr>
                <w:color w:val="auto"/>
                <w:sz w:val="21"/>
              </w:rPr>
            </w:pPr>
            <w:r>
              <w:rPr>
                <w:color w:val="auto"/>
                <w:sz w:val="21"/>
              </w:rPr>
              <w:t>数量</w:t>
            </w:r>
          </w:p>
        </w:tc>
        <w:tc>
          <w:tcPr>
            <w:tcW w:w="7226" w:type="dxa"/>
            <w:vAlign w:val="center"/>
          </w:tcPr>
          <w:p>
            <w:pPr>
              <w:pStyle w:val="10"/>
              <w:spacing w:before="78" w:line="242" w:lineRule="auto"/>
              <w:ind w:left="107" w:right="97"/>
              <w:jc w:val="center"/>
              <w:rPr>
                <w:color w:val="auto"/>
                <w:sz w:val="21"/>
              </w:rPr>
            </w:pPr>
            <w:r>
              <w:rPr>
                <w:color w:val="auto"/>
                <w:sz w:val="21"/>
              </w:rPr>
              <w:t>每支队伍只允许使用2台</w:t>
            </w:r>
            <w:r>
              <w:rPr>
                <w:rFonts w:hint="eastAsia"/>
                <w:color w:val="auto"/>
                <w:sz w:val="21"/>
                <w:lang w:val="en-US" w:eastAsia="zh-CN"/>
              </w:rPr>
              <w:t>机器人（自动阶段选其中一台）</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974" w:type="dxa"/>
            <w:vAlign w:val="center"/>
          </w:tcPr>
          <w:p>
            <w:pPr>
              <w:pStyle w:val="10"/>
              <w:spacing w:before="2"/>
              <w:jc w:val="center"/>
              <w:rPr>
                <w:color w:val="auto"/>
                <w:sz w:val="24"/>
              </w:rPr>
            </w:pPr>
          </w:p>
          <w:p>
            <w:pPr>
              <w:pStyle w:val="10"/>
              <w:ind w:left="146" w:right="142"/>
              <w:jc w:val="center"/>
              <w:rPr>
                <w:color w:val="auto"/>
                <w:sz w:val="21"/>
              </w:rPr>
            </w:pPr>
            <w:r>
              <w:rPr>
                <w:color w:val="auto"/>
                <w:sz w:val="21"/>
              </w:rPr>
              <w:t>规格</w:t>
            </w:r>
          </w:p>
        </w:tc>
        <w:tc>
          <w:tcPr>
            <w:tcW w:w="7226" w:type="dxa"/>
            <w:vAlign w:val="center"/>
          </w:tcPr>
          <w:p>
            <w:pPr>
              <w:pStyle w:val="10"/>
              <w:spacing w:before="38" w:line="242" w:lineRule="auto"/>
              <w:ind w:left="107" w:right="-15"/>
              <w:jc w:val="center"/>
              <w:rPr>
                <w:rFonts w:hint="default" w:eastAsia="宋体"/>
                <w:color w:val="auto"/>
                <w:sz w:val="21"/>
                <w:lang w:val="en-US" w:eastAsia="zh-CN"/>
              </w:rPr>
            </w:pPr>
            <w:r>
              <w:rPr>
                <w:color w:val="auto"/>
                <w:spacing w:val="-2"/>
                <w:sz w:val="21"/>
              </w:rPr>
              <w:t>每台机器人</w:t>
            </w:r>
            <w:r>
              <w:rPr>
                <w:color w:val="auto"/>
                <w:sz w:val="21"/>
              </w:rPr>
              <w:t>（</w:t>
            </w:r>
            <w:r>
              <w:rPr>
                <w:color w:val="auto"/>
                <w:spacing w:val="-3"/>
                <w:sz w:val="21"/>
              </w:rPr>
              <w:t>不含控制器</w:t>
            </w:r>
            <w:r>
              <w:rPr>
                <w:color w:val="auto"/>
                <w:spacing w:val="-5"/>
                <w:sz w:val="21"/>
              </w:rPr>
              <w:t>）</w:t>
            </w:r>
            <w:r>
              <w:rPr>
                <w:color w:val="auto"/>
                <w:sz w:val="21"/>
              </w:rPr>
              <w:t>总重量</w:t>
            </w:r>
            <w:r>
              <w:rPr>
                <w:rFonts w:hint="eastAsia"/>
                <w:b/>
                <w:color w:val="auto"/>
                <w:sz w:val="21"/>
                <w:lang w:val="en-US" w:eastAsia="zh-CN"/>
              </w:rPr>
              <w:t>初中和高中组</w:t>
            </w:r>
            <w:r>
              <w:rPr>
                <w:b/>
                <w:color w:val="auto"/>
                <w:spacing w:val="1"/>
                <w:sz w:val="21"/>
              </w:rPr>
              <w:t>不超</w:t>
            </w:r>
            <w:r>
              <w:rPr>
                <w:b/>
                <w:color w:val="auto"/>
                <w:sz w:val="21"/>
              </w:rPr>
              <w:t>2.</w:t>
            </w:r>
            <w:r>
              <w:rPr>
                <w:rFonts w:hint="eastAsia"/>
                <w:b/>
                <w:color w:val="auto"/>
                <w:sz w:val="21"/>
                <w:lang w:val="en-US" w:eastAsia="zh-CN"/>
              </w:rPr>
              <w:t>0</w:t>
            </w:r>
            <w:r>
              <w:rPr>
                <w:b/>
                <w:color w:val="auto"/>
                <w:sz w:val="21"/>
              </w:rPr>
              <w:t>kg，</w:t>
            </w:r>
            <w:r>
              <w:rPr>
                <w:rFonts w:hint="eastAsia"/>
                <w:b/>
                <w:color w:val="auto"/>
                <w:sz w:val="21"/>
                <w:lang w:val="en-US" w:eastAsia="zh-CN"/>
              </w:rPr>
              <w:t>小学</w:t>
            </w:r>
            <w:r>
              <w:rPr>
                <w:b/>
                <w:color w:val="auto"/>
                <w:sz w:val="21"/>
              </w:rPr>
              <w:t>组不超</w:t>
            </w:r>
            <w:r>
              <w:rPr>
                <w:rFonts w:hint="eastAsia"/>
                <w:b/>
                <w:color w:val="auto"/>
                <w:spacing w:val="-17"/>
                <w:sz w:val="21"/>
                <w:lang w:val="en-US" w:eastAsia="zh-CN"/>
              </w:rPr>
              <w:t>1.5</w:t>
            </w:r>
            <w:r>
              <w:rPr>
                <w:b/>
                <w:color w:val="auto"/>
                <w:spacing w:val="-17"/>
                <w:sz w:val="21"/>
              </w:rPr>
              <w:t>kg</w:t>
            </w:r>
            <w:r>
              <w:rPr>
                <w:color w:val="auto"/>
                <w:spacing w:val="-4"/>
                <w:sz w:val="21"/>
              </w:rPr>
              <w:t>，外形最大初始尺寸不超过</w:t>
            </w:r>
            <w:r>
              <w:rPr>
                <w:rFonts w:hint="eastAsia"/>
                <w:color w:val="auto"/>
                <w:spacing w:val="-4"/>
                <w:sz w:val="21"/>
                <w:lang w:eastAsia="zh-CN"/>
              </w:rPr>
              <w:t>（</w:t>
            </w:r>
            <w:r>
              <w:rPr>
                <w:rFonts w:hint="eastAsia"/>
                <w:color w:val="auto"/>
                <w:spacing w:val="-4"/>
                <w:sz w:val="21"/>
                <w:lang w:val="en-US" w:eastAsia="zh-CN"/>
              </w:rPr>
              <w:t>长或宽</w:t>
            </w:r>
            <w:r>
              <w:rPr>
                <w:rFonts w:hint="eastAsia"/>
                <w:color w:val="auto"/>
                <w:spacing w:val="-4"/>
                <w:sz w:val="21"/>
                <w:lang w:eastAsia="zh-CN"/>
              </w:rPr>
              <w:t>）</w:t>
            </w:r>
            <w:r>
              <w:rPr>
                <w:rFonts w:hint="eastAsia"/>
                <w:color w:val="auto"/>
                <w:sz w:val="21"/>
                <w:lang w:val="en-US" w:eastAsia="zh-CN"/>
              </w:rPr>
              <w:t>250</w:t>
            </w:r>
            <w:r>
              <w:rPr>
                <w:color w:val="auto"/>
                <w:sz w:val="21"/>
              </w:rPr>
              <w:t>mm×</w:t>
            </w:r>
            <w:r>
              <w:rPr>
                <w:rFonts w:hint="eastAsia"/>
                <w:color w:val="auto"/>
                <w:spacing w:val="-4"/>
                <w:sz w:val="21"/>
                <w:lang w:eastAsia="zh-CN"/>
              </w:rPr>
              <w:t>（</w:t>
            </w:r>
            <w:r>
              <w:rPr>
                <w:rFonts w:hint="eastAsia"/>
                <w:color w:val="auto"/>
                <w:spacing w:val="-4"/>
                <w:sz w:val="21"/>
                <w:lang w:val="en-US" w:eastAsia="zh-CN"/>
              </w:rPr>
              <w:t>长或宽</w:t>
            </w:r>
            <w:r>
              <w:rPr>
                <w:rFonts w:hint="eastAsia"/>
                <w:color w:val="auto"/>
                <w:spacing w:val="-4"/>
                <w:sz w:val="21"/>
                <w:lang w:eastAsia="zh-CN"/>
              </w:rPr>
              <w:t>）</w:t>
            </w:r>
            <w:r>
              <w:rPr>
                <w:rFonts w:hint="eastAsia"/>
                <w:color w:val="auto"/>
                <w:sz w:val="21"/>
                <w:lang w:val="en-US" w:eastAsia="zh-CN"/>
              </w:rPr>
              <w:t>300</w:t>
            </w:r>
            <w:r>
              <w:rPr>
                <w:color w:val="auto"/>
                <w:sz w:val="21"/>
              </w:rPr>
              <w:t>mm×高3</w:t>
            </w:r>
            <w:r>
              <w:rPr>
                <w:rFonts w:hint="eastAsia"/>
                <w:color w:val="auto"/>
                <w:sz w:val="21"/>
                <w:lang w:val="en-US" w:eastAsia="zh-CN"/>
              </w:rPr>
              <w:t>0</w:t>
            </w:r>
            <w:r>
              <w:rPr>
                <w:color w:val="auto"/>
                <w:sz w:val="21"/>
              </w:rPr>
              <w:t>0mm</w:t>
            </w:r>
            <w:r>
              <w:rPr>
                <w:color w:val="auto"/>
                <w:spacing w:val="-11"/>
                <w:sz w:val="21"/>
              </w:rPr>
              <w:t>。竞技开始后</w:t>
            </w:r>
            <w:r>
              <w:rPr>
                <w:rFonts w:hint="eastAsia"/>
                <w:color w:val="auto"/>
                <w:spacing w:val="-11"/>
                <w:sz w:val="21"/>
                <w:lang w:eastAsia="zh-CN"/>
              </w:rPr>
              <w:t>，</w:t>
            </w:r>
            <w:r>
              <w:rPr>
                <w:color w:val="auto"/>
                <w:spacing w:val="-11"/>
                <w:sz w:val="21"/>
              </w:rPr>
              <w:t>可伸展超出此尺寸</w:t>
            </w:r>
            <w:r>
              <w:rPr>
                <w:rFonts w:hint="eastAsia"/>
                <w:color w:val="auto"/>
                <w:spacing w:val="-11"/>
                <w:sz w:val="21"/>
                <w:lang w:eastAsia="zh-CN"/>
              </w:rPr>
              <w:t>，</w:t>
            </w:r>
            <w:r>
              <w:rPr>
                <w:rFonts w:hint="eastAsia"/>
                <w:color w:val="auto"/>
                <w:spacing w:val="-11"/>
                <w:sz w:val="21"/>
                <w:lang w:val="en-US" w:eastAsia="zh-CN"/>
              </w:rPr>
              <w:t>不允许使用3D打印件（遥控器除外）</w:t>
            </w:r>
            <w:r>
              <w:rPr>
                <w:color w:val="auto"/>
                <w:spacing w:val="-11"/>
                <w:sz w:val="21"/>
              </w:rPr>
              <w:t>。</w:t>
            </w:r>
            <w:r>
              <w:rPr>
                <w:rFonts w:hint="eastAsia"/>
                <w:color w:val="auto"/>
                <w:spacing w:val="-11"/>
                <w:sz w:val="21"/>
                <w:lang w:val="en-US" w:eastAsia="zh-CN"/>
              </w:rPr>
              <w:t>允许使用扎带（扎带可用于固定机器人机身结构）及橡皮筋。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974" w:type="dxa"/>
            <w:vAlign w:val="center"/>
          </w:tcPr>
          <w:p>
            <w:pPr>
              <w:pStyle w:val="10"/>
              <w:ind w:right="142"/>
              <w:jc w:val="center"/>
              <w:rPr>
                <w:color w:val="auto"/>
                <w:sz w:val="21"/>
              </w:rPr>
            </w:pPr>
            <w:r>
              <w:rPr>
                <w:color w:val="auto"/>
                <w:sz w:val="21"/>
              </w:rPr>
              <w:t>传感器</w:t>
            </w:r>
          </w:p>
        </w:tc>
        <w:tc>
          <w:tcPr>
            <w:tcW w:w="7226" w:type="dxa"/>
            <w:vAlign w:val="center"/>
          </w:tcPr>
          <w:p>
            <w:pPr>
              <w:pStyle w:val="10"/>
              <w:spacing w:before="62" w:line="244" w:lineRule="auto"/>
              <w:ind w:left="107" w:right="15"/>
              <w:jc w:val="center"/>
              <w:rPr>
                <w:color w:val="auto"/>
                <w:sz w:val="21"/>
              </w:rPr>
            </w:pPr>
            <w:r>
              <w:rPr>
                <w:color w:val="auto"/>
                <w:sz w:val="21"/>
              </w:rPr>
              <w:t>数量不超过</w:t>
            </w:r>
            <w:r>
              <w:rPr>
                <w:rFonts w:hint="eastAsia"/>
                <w:color w:val="auto"/>
                <w:sz w:val="21"/>
                <w:lang w:val="en-US" w:eastAsia="zh-CN"/>
              </w:rPr>
              <w:t>8</w:t>
            </w:r>
            <w:r>
              <w:rPr>
                <w:color w:val="auto"/>
                <w:sz w:val="21"/>
              </w:rPr>
              <w:t>个，均为独立单个传感器，不可使用如复眼等集成类传感器。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4" w:type="dxa"/>
            <w:vAlign w:val="center"/>
          </w:tcPr>
          <w:p>
            <w:pPr>
              <w:pStyle w:val="10"/>
              <w:spacing w:before="110"/>
              <w:ind w:left="146" w:right="142"/>
              <w:jc w:val="center"/>
              <w:rPr>
                <w:rFonts w:hint="eastAsia" w:eastAsia="宋体"/>
                <w:color w:val="auto"/>
                <w:sz w:val="21"/>
                <w:lang w:val="en-US" w:eastAsia="zh-CN"/>
              </w:rPr>
            </w:pPr>
            <w:r>
              <w:rPr>
                <w:rFonts w:hint="eastAsia"/>
                <w:color w:val="auto"/>
                <w:sz w:val="21"/>
                <w:lang w:val="en-US" w:eastAsia="zh-CN"/>
              </w:rPr>
              <w:t>摄像头</w:t>
            </w:r>
          </w:p>
        </w:tc>
        <w:tc>
          <w:tcPr>
            <w:tcW w:w="7226" w:type="dxa"/>
            <w:vAlign w:val="center"/>
          </w:tcPr>
          <w:p>
            <w:pPr>
              <w:pStyle w:val="10"/>
              <w:spacing w:before="110"/>
              <w:ind w:left="107"/>
              <w:jc w:val="center"/>
              <w:rPr>
                <w:rFonts w:hint="default" w:eastAsia="宋体"/>
                <w:color w:val="auto"/>
                <w:sz w:val="21"/>
                <w:lang w:val="en-US" w:eastAsia="zh-CN"/>
              </w:rPr>
            </w:pPr>
            <w:r>
              <w:rPr>
                <w:rFonts w:hint="eastAsia"/>
                <w:color w:val="auto"/>
                <w:sz w:val="21"/>
                <w:lang w:val="en-US" w:eastAsia="zh-CN"/>
              </w:rPr>
              <w:t>数量不得超过1个，且如摄像头自带的电机，亦算作1个电机数量。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4" w:type="dxa"/>
            <w:vAlign w:val="center"/>
          </w:tcPr>
          <w:p>
            <w:pPr>
              <w:pStyle w:val="10"/>
              <w:spacing w:before="110"/>
              <w:ind w:left="146" w:right="142"/>
              <w:jc w:val="center"/>
              <w:rPr>
                <w:color w:val="auto"/>
                <w:sz w:val="21"/>
              </w:rPr>
            </w:pPr>
            <w:r>
              <w:rPr>
                <w:color w:val="auto"/>
                <w:sz w:val="21"/>
              </w:rPr>
              <w:t>电机</w:t>
            </w:r>
          </w:p>
        </w:tc>
        <w:tc>
          <w:tcPr>
            <w:tcW w:w="7226" w:type="dxa"/>
            <w:vAlign w:val="center"/>
          </w:tcPr>
          <w:p>
            <w:pPr>
              <w:pStyle w:val="10"/>
              <w:spacing w:before="110"/>
              <w:ind w:left="107"/>
              <w:jc w:val="center"/>
              <w:rPr>
                <w:color w:val="auto"/>
                <w:sz w:val="21"/>
              </w:rPr>
            </w:pPr>
            <w:r>
              <w:rPr>
                <w:rFonts w:hint="eastAsia"/>
                <w:color w:val="auto"/>
                <w:sz w:val="21"/>
                <w:lang w:val="en-US" w:eastAsia="zh-CN"/>
              </w:rPr>
              <w:t>比赛只允许使用直流电机，且电机总</w:t>
            </w:r>
            <w:r>
              <w:rPr>
                <w:color w:val="auto"/>
                <w:sz w:val="21"/>
              </w:rPr>
              <w:t>数量不超过</w:t>
            </w:r>
            <w:r>
              <w:rPr>
                <w:rFonts w:hint="eastAsia"/>
                <w:color w:val="auto"/>
                <w:sz w:val="21"/>
                <w:lang w:val="en-US" w:eastAsia="zh-CN"/>
              </w:rPr>
              <w:t>4</w:t>
            </w:r>
            <w:r>
              <w:rPr>
                <w:color w:val="auto"/>
                <w:sz w:val="21"/>
              </w:rPr>
              <w:t>个</w:t>
            </w:r>
            <w:r>
              <w:rPr>
                <w:rFonts w:hint="eastAsia"/>
                <w:color w:val="auto"/>
                <w:sz w:val="21"/>
                <w:lang w:eastAsia="zh-CN"/>
              </w:rPr>
              <w:t>，</w:t>
            </w:r>
            <w:r>
              <w:rPr>
                <w:rFonts w:hint="eastAsia"/>
                <w:color w:val="auto"/>
                <w:sz w:val="21"/>
                <w:lang w:val="en-US" w:eastAsia="zh-CN"/>
              </w:rPr>
              <w:t>用于驱动机器人的动力电机重量不超过</w:t>
            </w:r>
            <w:r>
              <w:rPr>
                <w:rFonts w:hint="default"/>
                <w:color w:val="auto"/>
                <w:sz w:val="21"/>
                <w:lang w:val="en-US" w:eastAsia="zh-CN"/>
              </w:rPr>
              <w:t>80</w:t>
            </w:r>
            <w:r>
              <w:rPr>
                <w:rFonts w:hint="eastAsia"/>
                <w:color w:val="auto"/>
                <w:sz w:val="21"/>
                <w:lang w:val="en-US" w:eastAsia="zh-CN"/>
              </w:rPr>
              <w:t>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974" w:type="dxa"/>
            <w:vAlign w:val="center"/>
          </w:tcPr>
          <w:p>
            <w:pPr>
              <w:pStyle w:val="10"/>
              <w:spacing w:before="6"/>
              <w:jc w:val="center"/>
              <w:rPr>
                <w:color w:val="auto"/>
                <w:sz w:val="19"/>
              </w:rPr>
            </w:pPr>
          </w:p>
          <w:p>
            <w:pPr>
              <w:pStyle w:val="10"/>
              <w:ind w:left="146" w:right="142"/>
              <w:jc w:val="center"/>
              <w:rPr>
                <w:color w:val="auto"/>
                <w:sz w:val="21"/>
              </w:rPr>
            </w:pPr>
            <w:r>
              <w:rPr>
                <w:color w:val="auto"/>
                <w:sz w:val="21"/>
              </w:rPr>
              <w:t>电池</w:t>
            </w:r>
          </w:p>
        </w:tc>
        <w:tc>
          <w:tcPr>
            <w:tcW w:w="7226" w:type="dxa"/>
            <w:vAlign w:val="center"/>
          </w:tcPr>
          <w:p>
            <w:pPr>
              <w:pStyle w:val="10"/>
              <w:spacing w:before="113" w:line="242" w:lineRule="auto"/>
              <w:ind w:left="107" w:right="48"/>
              <w:jc w:val="center"/>
              <w:rPr>
                <w:color w:val="auto"/>
                <w:sz w:val="21"/>
              </w:rPr>
            </w:pPr>
            <w:r>
              <w:rPr>
                <w:color w:val="auto"/>
                <w:sz w:val="21"/>
              </w:rPr>
              <w:t>每台机器人输入额定电压不得超过 9 伏，不可有升压电路。选手须使用安全可靠电池，主办单位有权要求选手更换被认为不安全或有安全隐患的电池。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974" w:type="dxa"/>
            <w:vAlign w:val="center"/>
          </w:tcPr>
          <w:p>
            <w:pPr>
              <w:pStyle w:val="10"/>
              <w:spacing w:before="2"/>
              <w:jc w:val="center"/>
              <w:rPr>
                <w:color w:val="auto"/>
                <w:sz w:val="19"/>
              </w:rPr>
            </w:pPr>
          </w:p>
          <w:p>
            <w:pPr>
              <w:pStyle w:val="10"/>
              <w:ind w:left="146" w:right="142"/>
              <w:jc w:val="center"/>
              <w:rPr>
                <w:color w:val="auto"/>
                <w:sz w:val="21"/>
              </w:rPr>
            </w:pPr>
            <w:r>
              <w:rPr>
                <w:color w:val="auto"/>
                <w:sz w:val="21"/>
              </w:rPr>
              <w:t>其他</w:t>
            </w:r>
          </w:p>
        </w:tc>
        <w:tc>
          <w:tcPr>
            <w:tcW w:w="7226" w:type="dxa"/>
            <w:vAlign w:val="center"/>
          </w:tcPr>
          <w:p>
            <w:pPr>
              <w:pStyle w:val="10"/>
              <w:spacing w:before="1" w:line="242" w:lineRule="auto"/>
              <w:ind w:left="107" w:right="177"/>
              <w:jc w:val="center"/>
              <w:rPr>
                <w:rFonts w:hint="eastAsia"/>
                <w:color w:val="auto"/>
                <w:spacing w:val="-2"/>
                <w:sz w:val="21"/>
                <w:lang w:val="en-US" w:eastAsia="zh-CN"/>
              </w:rPr>
            </w:pPr>
            <w:r>
              <w:rPr>
                <w:rFonts w:hint="eastAsia"/>
                <w:color w:val="auto"/>
                <w:spacing w:val="-2"/>
                <w:sz w:val="21"/>
                <w:lang w:val="en-US" w:eastAsia="zh-CN"/>
              </w:rPr>
              <w:t>自动机器人必须设计成只用一次操作（如按一个按钮或拨一个开关）就能启动。机器人的通/断开关必须在无需移动或抬起机器人的情况下可以触及。</w:t>
            </w:r>
          </w:p>
          <w:p>
            <w:pPr>
              <w:pStyle w:val="10"/>
              <w:spacing w:before="1" w:line="242" w:lineRule="auto"/>
              <w:ind w:left="107" w:right="177"/>
              <w:jc w:val="center"/>
              <w:rPr>
                <w:color w:val="auto"/>
                <w:sz w:val="21"/>
              </w:rPr>
            </w:pPr>
            <w:r>
              <w:rPr>
                <w:rFonts w:hint="eastAsia"/>
                <w:color w:val="auto"/>
                <w:spacing w:val="-2"/>
                <w:sz w:val="21"/>
                <w:lang w:val="en-US" w:eastAsia="zh-CN"/>
              </w:rPr>
              <w:t>机器人微控制器的指示灯也应可见，以便裁判或技术人员诊断机器人问题。机器人不能含有弹射、喷射、投掷装置。机器人不得装载恶意杀伤性装置，导致对方机器人无法修复者，将直接取消比赛资格。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974" w:type="dxa"/>
            <w:vAlign w:val="center"/>
          </w:tcPr>
          <w:p>
            <w:pPr>
              <w:pStyle w:val="10"/>
              <w:ind w:left="146" w:right="142"/>
              <w:jc w:val="center"/>
              <w:rPr>
                <w:color w:val="auto"/>
                <w:sz w:val="21"/>
              </w:rPr>
            </w:pPr>
            <w:r>
              <w:rPr>
                <w:color w:val="auto"/>
                <w:sz w:val="21"/>
              </w:rPr>
              <w:t>检录</w:t>
            </w:r>
          </w:p>
        </w:tc>
        <w:tc>
          <w:tcPr>
            <w:tcW w:w="7226" w:type="dxa"/>
            <w:vAlign w:val="center"/>
          </w:tcPr>
          <w:p>
            <w:pPr>
              <w:pStyle w:val="10"/>
              <w:spacing w:before="125" w:line="242" w:lineRule="auto"/>
              <w:ind w:left="107" w:right="95"/>
              <w:jc w:val="center"/>
              <w:rPr>
                <w:color w:val="auto"/>
                <w:sz w:val="21"/>
              </w:rPr>
            </w:pPr>
            <w:r>
              <w:rPr>
                <w:color w:val="auto"/>
                <w:sz w:val="21"/>
              </w:rPr>
              <w:t>选手第一轮进场竞技前，机器人必须</w:t>
            </w:r>
            <w:r>
              <w:rPr>
                <w:rFonts w:hint="eastAsia"/>
                <w:color w:val="auto"/>
                <w:sz w:val="21"/>
                <w:lang w:val="en-US" w:eastAsia="zh-CN"/>
              </w:rPr>
              <w:t>散件入场，并</w:t>
            </w:r>
            <w:r>
              <w:rPr>
                <w:color w:val="auto"/>
                <w:sz w:val="21"/>
              </w:rPr>
              <w:t>通过全面检查，以确保符合相关规定。选手应对不符合规定的地方进行修整改进，方可参加竞技。</w:t>
            </w:r>
          </w:p>
        </w:tc>
      </w:tr>
    </w:tbl>
    <w:p>
      <w:pPr>
        <w:adjustRightInd w:val="0"/>
        <w:snapToGrid w:val="0"/>
        <w:spacing w:line="360" w:lineRule="auto"/>
        <w:ind w:firstLine="482" w:firstLineChars="200"/>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5.任务说明</w:t>
      </w:r>
    </w:p>
    <w:p>
      <w:p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活动任务分为机器人拼装和机器人竞技两大部分。</w:t>
      </w:r>
    </w:p>
    <w:p>
      <w:pPr>
        <w:adjustRightInd w:val="0"/>
        <w:snapToGrid w:val="0"/>
        <w:spacing w:line="360" w:lineRule="auto"/>
        <w:ind w:firstLine="482" w:firstLineChars="200"/>
        <w:rPr>
          <w:rFonts w:ascii="宋体" w:hAnsi="宋体" w:eastAsia="宋体" w:cs="宋体"/>
          <w:color w:val="auto"/>
          <w:sz w:val="24"/>
          <w:szCs w:val="24"/>
        </w:rPr>
      </w:pPr>
      <w:r>
        <w:rPr>
          <w:rFonts w:hint="eastAsia"/>
          <w:b/>
          <w:bCs/>
          <w:color w:val="auto"/>
          <w:sz w:val="24"/>
          <w:lang w:val="en-US" w:eastAsia="zh-CN"/>
        </w:rPr>
        <w:t>5</w:t>
      </w:r>
      <w:r>
        <w:rPr>
          <w:rFonts w:hint="eastAsia" w:ascii="宋体" w:hAnsi="宋体"/>
          <w:b/>
          <w:bCs/>
          <w:color w:val="auto"/>
          <w:sz w:val="24"/>
        </w:rPr>
        <w:t>.1 机器人拼装</w:t>
      </w:r>
      <w:r>
        <w:rPr>
          <w:rFonts w:ascii="宋体" w:hAnsi="宋体" w:eastAsia="宋体" w:cs="宋体"/>
          <w:color w:val="auto"/>
          <w:sz w:val="24"/>
          <w:szCs w:val="24"/>
        </w:rPr>
        <w:t xml:space="preserve"> </w:t>
      </w:r>
    </w:p>
    <w:p>
      <w:p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 xml:space="preserve">选手在搭建区按照活动任务和要求，在 </w:t>
      </w:r>
      <w:r>
        <w:rPr>
          <w:rFonts w:hint="eastAsia" w:cs="宋体"/>
          <w:color w:val="auto"/>
          <w:sz w:val="24"/>
          <w:szCs w:val="24"/>
          <w:lang w:val="en-US" w:eastAsia="zh-CN"/>
        </w:rPr>
        <w:t>6</w:t>
      </w:r>
      <w:r>
        <w:rPr>
          <w:rFonts w:ascii="宋体" w:hAnsi="宋体" w:eastAsia="宋体" w:cs="宋体"/>
          <w:color w:val="auto"/>
          <w:sz w:val="24"/>
          <w:szCs w:val="24"/>
        </w:rPr>
        <w:t>0 分钟内完成</w:t>
      </w:r>
      <w:r>
        <w:rPr>
          <w:rFonts w:hint="eastAsia"/>
          <w:bCs/>
          <w:color w:val="auto"/>
          <w:sz w:val="24"/>
          <w:lang w:val="en-US" w:eastAsia="zh-CN"/>
        </w:rPr>
        <w:t>2台</w:t>
      </w:r>
      <w:r>
        <w:rPr>
          <w:rFonts w:ascii="宋体" w:hAnsi="宋体" w:eastAsia="宋体" w:cs="宋体"/>
          <w:color w:val="auto"/>
          <w:sz w:val="24"/>
          <w:szCs w:val="24"/>
        </w:rPr>
        <w:t>机器人的拼装和调试。 拼装调试时间结束后，将机器人放置在裁判指定的地方封存，直至第一轮活动前， 选手不得触碰和调整机器人。</w:t>
      </w: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b/>
          <w:bCs/>
          <w:color w:val="auto"/>
          <w:sz w:val="24"/>
          <w:lang w:val="en-US" w:eastAsia="zh-CN"/>
        </w:rPr>
        <w:t>5</w:t>
      </w:r>
      <w:r>
        <w:rPr>
          <w:rFonts w:hint="eastAsia" w:ascii="宋体" w:hAnsi="宋体"/>
          <w:b/>
          <w:bCs/>
          <w:color w:val="auto"/>
          <w:sz w:val="24"/>
          <w:lang w:val="en-US" w:eastAsia="zh-CN"/>
        </w:rPr>
        <w:t>.2 机器人竞技</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5</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1 竞技分自动阶段及手动阶段，总赛时3分钟，包括自动阶段1分钟，改装时间30秒，手动阶段1分30秒，所有阶段皆不停表。</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自动阶段中，机器人需要从出发区执行程序，在出发区框内按下按钮出发。机器人必须沿黑色引导线行驶。若行驶中出线出界需要将机器人拿回出发区。机器人延黑线行驶到任务区，机器人触碰任务装置出现随机图案。机器人需自行识别图案，并正确走到对应的图案区域内。完成标准为机器人车身的立体投影在图案区域虚线框内。机器人需通过选手编写的程序自动完成，不得使用遥控器</w:t>
      </w:r>
      <w:r>
        <w:rPr>
          <w:rFonts w:hint="eastAsia"/>
          <w:bCs/>
          <w:color w:val="auto"/>
          <w:sz w:val="24"/>
          <w:lang w:eastAsia="zh-CN"/>
        </w:rPr>
        <w:t>，</w:t>
      </w:r>
      <w:r>
        <w:rPr>
          <w:rFonts w:hint="eastAsia"/>
          <w:bCs/>
          <w:color w:val="auto"/>
          <w:sz w:val="24"/>
          <w:lang w:val="en-US" w:eastAsia="zh-CN"/>
        </w:rPr>
        <w:t>一分钟内可以重复执行该任务，一分钟结束后，参赛选手需停止机器，以最终完成状态为准。予以相应加分。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5.2.2 自动阶段只允许一台机器人上场，不得将小车放在对方的任务区域内。小车出发后选手不得再触碰小车，否则将判罚任务失败，回启点重新做任务。出现恶意干扰对方机器人做任务。裁判做出判定后，选手将机器人移到场边，等待自动阶段结束。</w:t>
      </w:r>
    </w:p>
    <w:p>
      <w:pPr>
        <w:adjustRightInd w:val="0"/>
        <w:snapToGrid w:val="0"/>
        <w:spacing w:line="360" w:lineRule="auto"/>
        <w:ind w:firstLine="480" w:firstLineChars="200"/>
        <w:rPr>
          <w:rFonts w:hint="default"/>
          <w:b/>
          <w:bCs w:val="0"/>
          <w:color w:val="auto"/>
          <w:sz w:val="24"/>
          <w:lang w:val="en-US" w:eastAsia="zh-CN"/>
        </w:rPr>
      </w:pPr>
      <w:r>
        <w:rPr>
          <w:rFonts w:hint="eastAsia"/>
          <w:bCs/>
          <w:color w:val="auto"/>
          <w:sz w:val="24"/>
          <w:lang w:val="en-US" w:eastAsia="zh-CN"/>
        </w:rPr>
        <w:t>自动阶段结束后，裁判计算一次自动阶段得分。</w:t>
      </w:r>
      <w:r>
        <w:rPr>
          <w:rFonts w:hint="eastAsia"/>
          <w:b/>
          <w:bCs w:val="0"/>
          <w:color w:val="auto"/>
          <w:sz w:val="24"/>
          <w:lang w:val="en-US" w:eastAsia="zh-CN"/>
        </w:rPr>
        <w:t>完成自动阶段的队伍得分为100分。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5</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3 任务道具装置如下图，任务道具装置将固定在场地中，机器人触碰任务道具使正方形滚落在平板上，（不可导致正方形与任务装置分离）。机器人可脱线做图案识别。识别完必须回到黑色引导线上。</w:t>
      </w:r>
    </w:p>
    <w:p>
      <w:pPr>
        <w:adjustRightInd w:val="0"/>
        <w:snapToGrid w:val="0"/>
        <w:spacing w:line="360" w:lineRule="auto"/>
        <w:ind w:left="0" w:leftChars="0" w:firstLine="0" w:firstLineChars="0"/>
        <w:jc w:val="center"/>
        <w:rPr>
          <w:rFonts w:hint="default"/>
          <w:bCs/>
          <w:color w:val="auto"/>
          <w:sz w:val="24"/>
          <w:lang w:val="en-US" w:eastAsia="zh-CN"/>
        </w:rPr>
      </w:pPr>
      <w:r>
        <w:rPr>
          <w:rFonts w:hint="default"/>
          <w:bCs/>
          <w:color w:val="auto"/>
          <w:sz w:val="24"/>
          <w:lang w:val="en-US" w:eastAsia="zh-CN"/>
        </w:rPr>
        <w:drawing>
          <wp:inline distT="0" distB="0" distL="114300" distR="114300">
            <wp:extent cx="3658235" cy="1419225"/>
            <wp:effectExtent l="0" t="0" r="18415" b="9525"/>
            <wp:docPr id="6" name="图片 6" descr="1640055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40055043(1)"/>
                    <pic:cNvPicPr>
                      <a:picLocks noChangeAspect="1"/>
                    </pic:cNvPicPr>
                  </pic:nvPicPr>
                  <pic:blipFill>
                    <a:blip r:embed="rId6"/>
                    <a:stretch>
                      <a:fillRect/>
                    </a:stretch>
                  </pic:blipFill>
                  <pic:spPr>
                    <a:xfrm>
                      <a:off x="0" y="0"/>
                      <a:ext cx="3658235" cy="1419225"/>
                    </a:xfrm>
                    <a:prstGeom prst="rect">
                      <a:avLst/>
                    </a:prstGeom>
                  </pic:spPr>
                </pic:pic>
              </a:graphicData>
            </a:graphic>
          </wp:inline>
        </w:drawing>
      </w:r>
    </w:p>
    <w:p>
      <w:pPr>
        <w:adjustRightInd w:val="0"/>
        <w:snapToGrid w:val="0"/>
        <w:spacing w:line="360" w:lineRule="auto"/>
        <w:ind w:firstLine="480" w:firstLineChars="200"/>
        <w:jc w:val="center"/>
        <w:rPr>
          <w:rFonts w:hint="eastAsia"/>
          <w:bCs/>
          <w:color w:val="auto"/>
          <w:sz w:val="24"/>
          <w:lang w:val="en-US" w:eastAsia="zh-CN"/>
        </w:rPr>
      </w:pPr>
      <w:r>
        <w:rPr>
          <w:rFonts w:hint="eastAsia"/>
          <w:bCs/>
          <w:color w:val="auto"/>
          <w:sz w:val="24"/>
          <w:lang w:val="en-US" w:eastAsia="zh-CN"/>
        </w:rPr>
        <w:t xml:space="preserve"> 5</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4任务道具立方体四面将粘贴下图示图案，在比赛（拼装）开始前裁判将在比赛场地中的1-4号区域里随机抽签粘贴与任务道具相同的图案标签如：1号位粘贴棱形、2号位粘贴正方形......，选手可以在比赛调试阶段完成记录。</w:t>
      </w:r>
    </w:p>
    <w:p>
      <w:pPr>
        <w:adjustRightInd w:val="0"/>
        <w:snapToGrid w:val="0"/>
        <w:spacing w:line="360" w:lineRule="auto"/>
        <w:ind w:left="0" w:leftChars="0" w:firstLine="0" w:firstLineChars="0"/>
        <w:jc w:val="center"/>
        <w:rPr>
          <w:rFonts w:hint="default"/>
          <w:bCs/>
          <w:color w:val="auto"/>
          <w:sz w:val="24"/>
          <w:lang w:val="en-US" w:eastAsia="zh-CN"/>
        </w:rPr>
      </w:pPr>
      <w:r>
        <w:rPr>
          <w:rFonts w:hint="default"/>
          <w:bCs/>
          <w:color w:val="auto"/>
          <w:sz w:val="24"/>
          <w:lang w:val="en-US" w:eastAsia="zh-CN"/>
        </w:rPr>
        <w:drawing>
          <wp:inline distT="0" distB="0" distL="114300" distR="114300">
            <wp:extent cx="4434205" cy="974090"/>
            <wp:effectExtent l="0" t="0" r="4445" b="16510"/>
            <wp:docPr id="4" name="图片 4" descr="98ce3e18e56a682599c297ebe832b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8ce3e18e56a682599c297ebe832b9d"/>
                    <pic:cNvPicPr>
                      <a:picLocks noChangeAspect="1"/>
                    </pic:cNvPicPr>
                  </pic:nvPicPr>
                  <pic:blipFill>
                    <a:blip r:embed="rId7"/>
                    <a:stretch>
                      <a:fillRect/>
                    </a:stretch>
                  </pic:blipFill>
                  <pic:spPr>
                    <a:xfrm>
                      <a:off x="0" y="0"/>
                      <a:ext cx="4434205" cy="974090"/>
                    </a:xfrm>
                    <a:prstGeom prst="rect">
                      <a:avLst/>
                    </a:prstGeom>
                  </pic:spPr>
                </pic:pic>
              </a:graphicData>
            </a:graphic>
          </wp:inline>
        </w:drawing>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1分钟自动阶段结束后，选手有30秒改装结构及切换手自动模式时间，此时需要选手自行入场拿回机器人，同时裁判员会在“中心区方框”放置内径400mm X 400mm 的框，放入80个球体。其中绿色球体数量20个，红色球体数量40个，黑色球体数量20个。随机摇晃框体随后对正位置（内框对正方形黑线），取出框体（此时球体摆放状态应为无规则摆放状态）。</w:t>
      </w:r>
      <w:r>
        <w:rPr>
          <w:rFonts w:hint="eastAsia"/>
          <w:bCs/>
          <w:color w:val="auto"/>
          <w:sz w:val="24"/>
          <w:lang w:val="en-US" w:eastAsia="zh-CN"/>
        </w:rPr>
        <w:br w:type="textWrapping"/>
      </w:r>
      <w:r>
        <w:rPr>
          <w:rFonts w:hint="eastAsia"/>
          <w:bCs/>
          <w:color w:val="auto"/>
          <w:sz w:val="24"/>
          <w:lang w:val="en-US" w:eastAsia="zh-CN"/>
        </w:rPr>
        <w:t xml:space="preserve">    </w:t>
      </w:r>
      <w:r>
        <w:rPr>
          <w:rFonts w:hint="eastAsia"/>
          <w:bCs/>
          <w:color w:val="auto"/>
          <w:sz w:val="24"/>
          <w:szCs w:val="24"/>
          <w:lang w:val="en-US" w:eastAsia="zh-CN"/>
        </w:rPr>
        <w:t>选手</w:t>
      </w:r>
      <w:r>
        <w:rPr>
          <w:rFonts w:hint="eastAsia"/>
          <w:bCs/>
          <w:color w:val="auto"/>
          <w:sz w:val="24"/>
          <w:lang w:val="en-US" w:eastAsia="zh-CN"/>
        </w:rPr>
        <w:t>改装可以理解为增加结构件，减少结构件，但不得超出本文第</w:t>
      </w:r>
      <w:r>
        <w:rPr>
          <w:rFonts w:hint="eastAsia" w:cs="Times New Roman"/>
          <w:bCs/>
          <w:color w:val="auto"/>
          <w:sz w:val="24"/>
          <w:lang w:val="en-US" w:eastAsia="zh-CN"/>
        </w:rPr>
        <w:t>4.2</w:t>
      </w:r>
      <w:r>
        <w:rPr>
          <w:rFonts w:hint="eastAsia"/>
          <w:bCs/>
          <w:color w:val="auto"/>
          <w:sz w:val="24"/>
          <w:lang w:val="en-US" w:eastAsia="zh-CN"/>
        </w:rPr>
        <w:t>条机器人设计要求规定范围。</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5.2.5</w:t>
      </w:r>
      <w:r>
        <w:rPr>
          <w:rFonts w:hint="eastAsia"/>
          <w:bCs/>
          <w:color w:val="auto"/>
          <w:sz w:val="24"/>
          <w:lang w:val="en-US" w:eastAsia="zh-CN"/>
        </w:rPr>
        <w:tab/>
      </w:r>
      <w:r>
        <w:rPr>
          <w:rFonts w:hint="eastAsia"/>
          <w:bCs/>
          <w:color w:val="auto"/>
          <w:sz w:val="24"/>
          <w:lang w:val="en-US" w:eastAsia="zh-CN"/>
        </w:rPr>
        <w:t>30秒改装时间结束后，裁判即刻宣布开始手动竞技，所有阶段皆不停表，自动阶段结束后，选手需立刻取出场内机器。选手需使用遥控器遥控机器进行竞赛，裁判宣布三二一后选手可立刻入场，于出发区出发，抓取标的球体，其中有彩色球和黑色球。彩色球放在收纳区内将会得分。黑色球放在收纳区内将扣分。期间机器人允许冲撞，对抗。</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5</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6因对抗导致不能正常行动（卡住，翻车、翻出墙外）的机器人，选手可单方面向裁判请示，获准后可将机器人拿出场外维修（不设时限）或放回己方出发区继续比赛。</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1分30秒裁判宣布手动阶段结束，此时参赛选手需要立即停止机器行动，并放下手上的遥控器到最近的桌面或地面上，然后裁判开始计算手动阶段得分，如果手动阶段宣布结束后，机器没有停止行动，并且因此完成额外得分球，则该得分无效并且倒扣相应得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手动阶段结束后，裁判统一计算收纳区内的得分。</w:t>
      </w:r>
      <w:r>
        <w:rPr>
          <w:rFonts w:hint="eastAsia"/>
          <w:b/>
          <w:bCs w:val="0"/>
          <w:color w:val="auto"/>
          <w:sz w:val="24"/>
          <w:lang w:val="en-US" w:eastAsia="zh-CN"/>
        </w:rPr>
        <w:t>具体得分如下：获取绿色球得分10分/个，红色球得分5分/个，黑色球则扣20分/个。</w:t>
      </w:r>
    </w:p>
    <w:p>
      <w:pPr>
        <w:adjustRightInd w:val="0"/>
        <w:snapToGrid w:val="0"/>
        <w:spacing w:line="360" w:lineRule="auto"/>
        <w:ind w:firstLine="399" w:firstLineChars="190"/>
        <w:rPr>
          <w:rFonts w:hint="eastAsia"/>
          <w:bCs/>
          <w:color w:val="auto"/>
          <w:sz w:val="24"/>
          <w:lang w:val="en-US" w:eastAsia="zh-CN"/>
        </w:rPr>
      </w:pPr>
      <w:r>
        <w:rPr>
          <w:rFonts w:hint="eastAsia"/>
          <w:color w:val="auto"/>
          <w:lang w:val="en-US" w:eastAsia="zh-CN"/>
        </w:rPr>
        <w:t xml:space="preserve"> </w:t>
      </w:r>
      <w:r>
        <w:rPr>
          <w:rFonts w:hint="eastAsia"/>
          <w:bCs/>
          <w:color w:val="auto"/>
          <w:sz w:val="24"/>
          <w:lang w:val="en-US" w:eastAsia="zh-CN"/>
        </w:rPr>
        <w:t>5</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 xml:space="preserve">7 </w:t>
      </w:r>
      <w:r>
        <w:rPr>
          <w:rFonts w:hint="eastAsia"/>
          <w:bCs/>
          <w:color w:val="auto"/>
          <w:sz w:val="24"/>
          <w:lang w:val="en-US" w:eastAsia="zh-CN"/>
        </w:rPr>
        <w:tab/>
      </w:r>
      <w:r>
        <w:rPr>
          <w:rFonts w:hint="eastAsia"/>
          <w:bCs/>
          <w:color w:val="auto"/>
          <w:sz w:val="24"/>
          <w:lang w:val="en-US" w:eastAsia="zh-CN"/>
        </w:rPr>
        <w:t>各阶段判罚</w:t>
      </w:r>
    </w:p>
    <w:p>
      <w:pPr>
        <w:adjustRightInd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①破坏场地组成任务道具，破坏场地任务道具分布的，将受到裁判警告，如果影响到选手得分，将取消比赛资格。</w:t>
      </w:r>
    </w:p>
    <w:p>
      <w:pPr>
        <w:adjustRightInd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②故意破坏对方机器人、遮挡或干扰图案识别，取消该场比赛成绩，判输，淘汰赛直接淘汰。</w:t>
      </w:r>
    </w:p>
    <w:p>
      <w:pPr>
        <w:adjustRightInd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③放球进收纳区时，车体传动轮子不得越过收纳筐，违反一次警告，二次扣10分，延后再犯每次扣10分，机器人需自行退出去，如导致卡住不能移动的，取回出发区重新出发。</w:t>
      </w:r>
    </w:p>
    <w:p>
      <w:pPr>
        <w:adjustRightInd w:val="0"/>
        <w:snapToGrid w:val="0"/>
        <w:spacing w:line="360" w:lineRule="auto"/>
        <w:ind w:firstLine="480" w:firstLineChars="200"/>
        <w:rPr>
          <w:rFonts w:hint="default" w:ascii="Calibri" w:hAnsi="Calibri" w:cs="Calibri"/>
          <w:bCs/>
          <w:color w:val="auto"/>
          <w:sz w:val="24"/>
          <w:lang w:val="en-US" w:eastAsia="zh-CN"/>
        </w:rPr>
      </w:pPr>
      <w:r>
        <w:rPr>
          <w:rFonts w:hint="eastAsia" w:ascii="宋体" w:hAnsi="宋体" w:eastAsia="宋体" w:cs="宋体"/>
          <w:bCs/>
          <w:color w:val="auto"/>
          <w:sz w:val="24"/>
          <w:lang w:val="en-US" w:eastAsia="zh-CN"/>
        </w:rPr>
        <w:t>④手动阶段机器</w:t>
      </w:r>
      <w:r>
        <w:rPr>
          <w:rFonts w:hint="eastAsia" w:ascii="Calibri" w:hAnsi="Calibri" w:cs="Calibri"/>
          <w:bCs/>
          <w:color w:val="auto"/>
          <w:sz w:val="24"/>
          <w:lang w:val="en-US" w:eastAsia="zh-CN"/>
        </w:rPr>
        <w:t>人不得停（立体投影在禁区范围）在对方“禁区”超过5秒，第一次违规警告一次，第二次违规扣10分处理，延后再犯每次扣10分。</w:t>
      </w:r>
    </w:p>
    <w:p>
      <w:pPr>
        <w:adjustRightInd w:val="0"/>
        <w:snapToGrid w:val="0"/>
        <w:spacing w:line="360" w:lineRule="auto"/>
        <w:ind w:firstLine="482" w:firstLineChars="200"/>
        <w:rPr>
          <w:rFonts w:hint="default"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6成绩计算</w:t>
      </w: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6.1 赛制</w:t>
      </w:r>
    </w:p>
    <w:p>
      <w:pPr>
        <w:pStyle w:val="11"/>
        <w:keepNext w:val="0"/>
        <w:keepLines w:val="0"/>
        <w:pageBreakBefore w:val="0"/>
        <w:widowControl w:val="0"/>
        <w:numPr>
          <w:ilvl w:val="0"/>
          <w:numId w:val="0"/>
        </w:numPr>
        <w:tabs>
          <w:tab w:val="left" w:pos="1440"/>
        </w:tabs>
        <w:kinsoku/>
        <w:wordWrap/>
        <w:overflowPunct/>
        <w:topLinePunct w:val="0"/>
        <w:autoSpaceDE/>
        <w:autoSpaceDN/>
        <w:bidi w:val="0"/>
        <w:adjustRightInd w:val="0"/>
        <w:snapToGrid w:val="0"/>
        <w:spacing w:after="0" w:line="360" w:lineRule="auto"/>
        <w:ind w:right="0" w:rightChars="0" w:firstLine="480" w:firstLineChars="200"/>
        <w:jc w:val="left"/>
        <w:textAlignment w:val="auto"/>
        <w:rPr>
          <w:rFonts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比赛</w:t>
      </w:r>
      <w:r>
        <w:rPr>
          <w:rFonts w:ascii="宋体" w:hAnsi="宋体" w:eastAsia="宋体" w:cs="宋体"/>
          <w:color w:val="auto"/>
          <w:kern w:val="2"/>
          <w:sz w:val="24"/>
          <w:szCs w:val="24"/>
          <w:lang w:val="en-US" w:eastAsia="zh-CN" w:bidi="ar-SA"/>
        </w:rPr>
        <w:t>分为</w:t>
      </w:r>
      <w:r>
        <w:rPr>
          <w:rFonts w:hint="eastAsia" w:ascii="宋体" w:hAnsi="宋体" w:eastAsia="宋体" w:cs="宋体"/>
          <w:color w:val="auto"/>
          <w:kern w:val="2"/>
          <w:sz w:val="24"/>
          <w:szCs w:val="24"/>
          <w:lang w:val="en-US" w:eastAsia="zh-CN" w:bidi="ar-SA"/>
        </w:rPr>
        <w:t>小组</w:t>
      </w:r>
      <w:r>
        <w:rPr>
          <w:rFonts w:ascii="宋体" w:hAnsi="宋体" w:eastAsia="宋体" w:cs="宋体"/>
          <w:color w:val="auto"/>
          <w:kern w:val="2"/>
          <w:sz w:val="24"/>
          <w:szCs w:val="24"/>
          <w:lang w:val="en-US" w:eastAsia="zh-CN" w:bidi="ar-SA"/>
        </w:rPr>
        <w:t>赛和</w:t>
      </w:r>
      <w:r>
        <w:rPr>
          <w:rFonts w:hint="eastAsia" w:cs="宋体"/>
          <w:color w:val="auto"/>
          <w:kern w:val="2"/>
          <w:sz w:val="24"/>
          <w:szCs w:val="24"/>
          <w:lang w:val="en-US" w:eastAsia="zh-CN" w:bidi="ar-SA"/>
        </w:rPr>
        <w:t>决</w:t>
      </w:r>
      <w:r>
        <w:rPr>
          <w:rFonts w:ascii="宋体" w:hAnsi="宋体" w:eastAsia="宋体" w:cs="宋体"/>
          <w:color w:val="auto"/>
          <w:kern w:val="2"/>
          <w:sz w:val="24"/>
          <w:szCs w:val="24"/>
          <w:lang w:val="en-US" w:eastAsia="zh-CN" w:bidi="ar-SA"/>
        </w:rPr>
        <w:t>赛。参加队伍采取现场抽签方式确定分组，每组 3-5 支队伍组成。抽签中出现同一学校或机构队伍在同组的，须重新抽签。</w:t>
      </w:r>
    </w:p>
    <w:tbl>
      <w:tblPr>
        <w:tblStyle w:val="7"/>
        <w:tblW w:w="8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3289"/>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94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60" w:lineRule="auto"/>
              <w:ind w:right="183" w:rightChars="0"/>
              <w:jc w:val="center"/>
              <w:textAlignment w:val="auto"/>
              <w:rPr>
                <w:rFonts w:hint="default" w:ascii="宋体" w:hAnsi="宋体" w:eastAsia="宋体" w:cs="宋体"/>
                <w:b/>
                <w:color w:val="000000" w:themeColor="text1"/>
                <w:kern w:val="2"/>
                <w:sz w:val="21"/>
                <w:szCs w:val="21"/>
                <w:lang w:val="en-US" w:eastAsia="zh-CN" w:bidi="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内容</w:t>
            </w:r>
          </w:p>
        </w:tc>
        <w:tc>
          <w:tcPr>
            <w:tcW w:w="3289" w:type="dxa"/>
            <w:vAlign w:val="center"/>
          </w:tcPr>
          <w:p>
            <w:pPr>
              <w:pStyle w:val="10"/>
              <w:keepNext w:val="0"/>
              <w:keepLines w:val="0"/>
              <w:pageBreakBefore w:val="0"/>
              <w:widowControl w:val="0"/>
              <w:tabs>
                <w:tab w:val="left" w:pos="428"/>
              </w:tabs>
              <w:kinsoku/>
              <w:wordWrap/>
              <w:overflowPunct/>
              <w:topLinePunct w:val="0"/>
              <w:autoSpaceDE/>
              <w:autoSpaceDN/>
              <w:bidi w:val="0"/>
              <w:adjustRightInd w:val="0"/>
              <w:snapToGrid w:val="0"/>
              <w:spacing w:line="360" w:lineRule="auto"/>
              <w:ind w:left="8" w:leftChars="0"/>
              <w:jc w:val="center"/>
              <w:textAlignment w:val="auto"/>
              <w:rPr>
                <w:rFonts w:hint="eastAsia" w:ascii="宋体" w:hAnsi="宋体" w:eastAsia="宋体" w:cs="宋体"/>
                <w:b/>
                <w:color w:val="000000" w:themeColor="text1"/>
                <w:kern w:val="2"/>
                <w:sz w:val="21"/>
                <w:szCs w:val="21"/>
                <w:lang w:val="en-US" w:eastAsia="zh-CN" w:bidi="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小组</w:t>
            </w:r>
            <w:r>
              <w:rPr>
                <w:rFonts w:hint="eastAsia" w:ascii="宋体" w:hAnsi="宋体" w:eastAsia="宋体" w:cs="宋体"/>
                <w:b/>
                <w:color w:val="000000" w:themeColor="text1"/>
                <w:sz w:val="21"/>
                <w:szCs w:val="21"/>
                <w14:textFill>
                  <w14:solidFill>
                    <w14:schemeClr w14:val="tx1"/>
                  </w14:solidFill>
                </w14:textFill>
              </w:rPr>
              <w:t>赛</w:t>
            </w:r>
          </w:p>
        </w:tc>
        <w:tc>
          <w:tcPr>
            <w:tcW w:w="3897" w:type="dxa"/>
            <w:vAlign w:val="center"/>
          </w:tcPr>
          <w:p>
            <w:pPr>
              <w:pStyle w:val="10"/>
              <w:keepNext w:val="0"/>
              <w:keepLines w:val="0"/>
              <w:pageBreakBefore w:val="0"/>
              <w:widowControl w:val="0"/>
              <w:tabs>
                <w:tab w:val="left" w:pos="428"/>
              </w:tabs>
              <w:kinsoku/>
              <w:wordWrap/>
              <w:overflowPunct/>
              <w:topLinePunct w:val="0"/>
              <w:autoSpaceDE/>
              <w:autoSpaceDN/>
              <w:bidi w:val="0"/>
              <w:adjustRightInd w:val="0"/>
              <w:snapToGrid w:val="0"/>
              <w:spacing w:line="360" w:lineRule="auto"/>
              <w:ind w:left="8" w:leftChars="0"/>
              <w:jc w:val="center"/>
              <w:textAlignment w:val="auto"/>
              <w:rPr>
                <w:rFonts w:hint="eastAsia" w:ascii="宋体" w:hAnsi="宋体" w:eastAsia="宋体" w:cs="宋体"/>
                <w:b/>
                <w:color w:val="000000" w:themeColor="text1"/>
                <w:kern w:val="2"/>
                <w:sz w:val="21"/>
                <w:szCs w:val="21"/>
                <w:lang w:val="en-US" w:eastAsia="zh-CN" w:bidi="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决</w:t>
            </w:r>
            <w:r>
              <w:rPr>
                <w:rFonts w:hint="eastAsia" w:ascii="宋体" w:hAnsi="宋体" w:eastAsia="宋体" w:cs="宋体"/>
                <w:b/>
                <w:color w:val="000000" w:themeColor="text1"/>
                <w:sz w:val="21"/>
                <w:szCs w:val="21"/>
                <w14:textFill>
                  <w14:solidFill>
                    <w14:schemeClr w14:val="tx1"/>
                  </w14:solidFill>
                </w14:textFill>
              </w:rPr>
              <w:t>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94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60" w:lineRule="auto"/>
              <w:ind w:right="183" w:rightChars="0"/>
              <w:jc w:val="center"/>
              <w:textAlignment w:val="auto"/>
              <w:rPr>
                <w:rFonts w:hint="default" w:ascii="宋体" w:hAnsi="宋体" w:eastAsia="宋体" w:cs="宋体"/>
                <w:color w:val="000000" w:themeColor="text1"/>
                <w:kern w:val="2"/>
                <w:sz w:val="21"/>
                <w:szCs w:val="21"/>
                <w:lang w:val="en-US" w:eastAsia="zh-CN" w:bidi="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赛制</w:t>
            </w:r>
          </w:p>
        </w:tc>
        <w:tc>
          <w:tcPr>
            <w:tcW w:w="3289"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60" w:lineRule="auto"/>
              <w:ind w:left="6" w:leftChars="0"/>
              <w:jc w:val="center"/>
              <w:textAlignment w:val="auto"/>
              <w:rPr>
                <w:rFonts w:hint="eastAsia" w:ascii="宋体" w:hAnsi="宋体" w:eastAsia="宋体" w:cs="宋体"/>
                <w:color w:val="000000" w:themeColor="text1"/>
                <w:kern w:val="2"/>
                <w:sz w:val="21"/>
                <w:szCs w:val="21"/>
                <w:lang w:val="en-US" w:eastAsia="zh-CN" w:bidi="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小组循环</w:t>
            </w:r>
            <w:r>
              <w:rPr>
                <w:rFonts w:hint="eastAsia" w:cs="宋体"/>
                <w:color w:val="000000" w:themeColor="text1"/>
                <w:sz w:val="21"/>
                <w:szCs w:val="21"/>
                <w:lang w:val="en-US" w:eastAsia="zh-CN"/>
                <w14:textFill>
                  <w14:solidFill>
                    <w14:schemeClr w14:val="tx1"/>
                  </w14:solidFill>
                </w14:textFill>
              </w:rPr>
              <w:t>赛</w:t>
            </w:r>
          </w:p>
        </w:tc>
        <w:tc>
          <w:tcPr>
            <w:tcW w:w="3897"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60" w:lineRule="auto"/>
              <w:ind w:left="8" w:leftChars="0"/>
              <w:jc w:val="center"/>
              <w:textAlignment w:val="auto"/>
              <w:rPr>
                <w:rFonts w:hint="eastAsia" w:ascii="宋体" w:hAnsi="宋体" w:eastAsia="宋体" w:cs="宋体"/>
                <w:color w:val="000000" w:themeColor="text1"/>
                <w:kern w:val="2"/>
                <w:sz w:val="21"/>
                <w:szCs w:val="21"/>
                <w:lang w:val="en-US" w:eastAsia="zh-CN" w:bidi="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淘汰</w:t>
            </w:r>
            <w:r>
              <w:rPr>
                <w:rFonts w:hint="eastAsia" w:cs="宋体"/>
                <w:color w:val="000000" w:themeColor="text1"/>
                <w:sz w:val="21"/>
                <w:szCs w:val="21"/>
                <w:lang w:val="en-US" w:eastAsia="zh-CN"/>
                <w14:textFill>
                  <w14:solidFill>
                    <w14:schemeClr w14:val="tx1"/>
                  </w14:solidFill>
                </w14:textFill>
              </w:rPr>
              <w:t>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94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60" w:lineRule="auto"/>
              <w:ind w:right="183" w:rightChars="0"/>
              <w:jc w:val="center"/>
              <w:textAlignment w:val="auto"/>
              <w:rPr>
                <w:rFonts w:hint="default" w:ascii="宋体" w:hAnsi="宋体" w:eastAsia="宋体" w:cs="宋体"/>
                <w:color w:val="000000" w:themeColor="text1"/>
                <w:kern w:val="2"/>
                <w:sz w:val="21"/>
                <w:szCs w:val="21"/>
                <w:lang w:val="en-US" w:eastAsia="zh-CN" w:bidi="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赛时</w:t>
            </w:r>
          </w:p>
        </w:tc>
        <w:tc>
          <w:tcPr>
            <w:tcW w:w="3289"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60" w:lineRule="auto"/>
              <w:ind w:left="6" w:leftChars="0"/>
              <w:jc w:val="center"/>
              <w:textAlignment w:val="auto"/>
              <w:rPr>
                <w:rFonts w:hint="eastAsia" w:ascii="宋体" w:hAnsi="宋体" w:eastAsia="宋体" w:cs="宋体"/>
                <w:color w:val="000000" w:themeColor="text1"/>
                <w:kern w:val="2"/>
                <w:sz w:val="21"/>
                <w:szCs w:val="21"/>
                <w:lang w:val="en-US" w:eastAsia="zh-CN" w:bidi="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分钟常规时间、不加时</w:t>
            </w:r>
          </w:p>
        </w:tc>
        <w:tc>
          <w:tcPr>
            <w:tcW w:w="3897"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60" w:lineRule="auto"/>
              <w:ind w:left="8" w:leftChars="0"/>
              <w:jc w:val="center"/>
              <w:textAlignment w:val="auto"/>
              <w:rPr>
                <w:rFonts w:hint="default" w:ascii="宋体" w:hAnsi="宋体" w:eastAsia="宋体" w:cs="宋体"/>
                <w:color w:val="000000" w:themeColor="text1"/>
                <w:kern w:val="2"/>
                <w:sz w:val="21"/>
                <w:szCs w:val="21"/>
                <w:lang w:val="en-US" w:eastAsia="zh-CN" w:bidi="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分钟常规时间</w:t>
            </w:r>
            <w:r>
              <w:rPr>
                <w:rFonts w:hint="eastAsia" w:cs="宋体"/>
                <w:color w:val="000000" w:themeColor="text1"/>
                <w:sz w:val="21"/>
                <w:szCs w:val="21"/>
                <w:lang w:eastAsia="zh-CN"/>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不加时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right="183"/>
              <w:jc w:val="center"/>
              <w:textAlignment w:val="auto"/>
              <w:rPr>
                <w:rFonts w:ascii="宋体" w:hAnsi="宋体" w:eastAsia="宋体" w:cs="宋体"/>
                <w:color w:val="auto"/>
                <w:kern w:val="2"/>
                <w:sz w:val="24"/>
                <w:szCs w:val="24"/>
                <w:vertAlign w:val="baseline"/>
                <w:lang w:val="en-US" w:eastAsia="zh-CN" w:bidi="ar-SA"/>
              </w:rPr>
            </w:pPr>
            <w:r>
              <w:rPr>
                <w:rFonts w:hint="eastAsia" w:ascii="宋体" w:hAnsi="宋体" w:eastAsia="宋体" w:cs="宋体"/>
                <w:color w:val="000000" w:themeColor="text1"/>
                <w:sz w:val="21"/>
                <w:szCs w:val="21"/>
                <w14:textFill>
                  <w14:solidFill>
                    <w14:schemeClr w14:val="tx1"/>
                  </w14:solidFill>
                </w14:textFill>
              </w:rPr>
              <w:t>计分方式</w:t>
            </w:r>
          </w:p>
        </w:tc>
        <w:tc>
          <w:tcPr>
            <w:tcW w:w="3289" w:type="dxa"/>
            <w:vAlign w:val="top"/>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8"/>
              <w:jc w:val="lef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胜方记</w:t>
            </w:r>
            <w:r>
              <w:rPr>
                <w:rFonts w:hint="eastAsia" w:ascii="宋体" w:hAnsi="宋体" w:eastAsia="宋体" w:cs="宋体"/>
                <w:color w:val="000000" w:themeColor="text1"/>
                <w:sz w:val="21"/>
                <w:szCs w:val="21"/>
                <w:lang w:val="en-US" w:eastAsia="zh-CN"/>
                <w14:textFill>
                  <w14:solidFill>
                    <w14:schemeClr w14:val="tx1"/>
                  </w14:solidFill>
                </w14:textFill>
              </w:rPr>
              <w:t>3分，平局记1分，负方记0分</w:t>
            </w:r>
            <w:r>
              <w:rPr>
                <w:rFonts w:hint="eastAsia" w:cs="宋体"/>
                <w:color w:val="000000" w:themeColor="text1"/>
                <w:sz w:val="21"/>
                <w:szCs w:val="21"/>
                <w:lang w:val="en-US" w:eastAsia="zh-CN"/>
                <w14:textFill>
                  <w14:solidFill>
                    <w14:schemeClr w14:val="tx1"/>
                  </w14:solidFill>
                </w14:textFill>
              </w:rPr>
              <w:t>。同组积分相同，按如下顺序确定排前者：</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297" w:rightChars="0" w:firstLine="210" w:firstLineChars="100"/>
              <w:jc w:val="both"/>
              <w:textAlignment w:val="auto"/>
              <w:rPr>
                <w:rFonts w:hint="eastAsia" w:ascii="宋体" w:hAnsi="宋体" w:eastAsia="宋体" w:cs="宋体"/>
                <w:color w:val="000000" w:themeColor="text1"/>
                <w:kern w:val="2"/>
                <w:sz w:val="21"/>
                <w:szCs w:val="21"/>
                <w:lang w:val="en-US" w:eastAsia="zh-CN" w:bidi="zh-CN"/>
                <w14:textFill>
                  <w14:solidFill>
                    <w14:schemeClr w14:val="tx1"/>
                  </w14:solidFill>
                </w14:textFill>
              </w:rPr>
            </w:pPr>
            <w:r>
              <w:rPr>
                <w:rFonts w:hint="eastAsia" w:ascii="宋体" w:hAnsi="宋体" w:eastAsia="宋体" w:cs="宋体"/>
                <w:kern w:val="2"/>
                <w:sz w:val="21"/>
                <w:szCs w:val="21"/>
                <w:lang w:val="en-US" w:eastAsia="zh-CN" w:bidi="zh-CN"/>
              </w:rPr>
              <w:t>（1）同分2 支队伍比赛时，得分较多者排前；（2）得 3 分次数多者排前</w:t>
            </w:r>
            <w:r>
              <w:rPr>
                <w:rFonts w:hint="eastAsia" w:cs="宋体"/>
                <w:kern w:val="2"/>
                <w:sz w:val="21"/>
                <w:szCs w:val="21"/>
                <w:lang w:val="en-US" w:eastAsia="zh-CN" w:bidi="zh-CN"/>
              </w:rPr>
              <w:t>；（3）重赛1场确定胜负</w:t>
            </w:r>
            <w:r>
              <w:rPr>
                <w:rFonts w:hint="eastAsia" w:cs="宋体"/>
                <w:color w:val="000000" w:themeColor="text1"/>
                <w:kern w:val="2"/>
                <w:sz w:val="21"/>
                <w:szCs w:val="21"/>
                <w:lang w:val="en-US" w:eastAsia="zh-CN" w:bidi="zh-CN"/>
                <w14:textFill>
                  <w14:solidFill>
                    <w14:schemeClr w14:val="tx1"/>
                  </w14:solidFill>
                </w14:textFill>
              </w:rPr>
              <w:t>。</w:t>
            </w:r>
          </w:p>
        </w:tc>
        <w:tc>
          <w:tcPr>
            <w:tcW w:w="3897" w:type="dxa"/>
            <w:vAlign w:val="top"/>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1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胜方进入下一轮，负方淘汰。</w:t>
            </w:r>
            <w:r>
              <w:rPr>
                <w:rFonts w:hint="eastAsia" w:ascii="宋体" w:hAnsi="宋体" w:eastAsia="宋体" w:cs="宋体"/>
                <w:color w:val="000000" w:themeColor="text1"/>
                <w:sz w:val="21"/>
                <w:szCs w:val="21"/>
                <w:lang w:val="zh-CN" w:eastAsia="zh-CN"/>
                <w14:textFill>
                  <w14:solidFill>
                    <w14:schemeClr w14:val="tx1"/>
                  </w14:solidFill>
                </w14:textFill>
              </w:rPr>
              <w:t>同分</w:t>
            </w:r>
            <w:r>
              <w:rPr>
                <w:rFonts w:hint="eastAsia" w:ascii="宋体" w:hAnsi="宋体" w:eastAsia="宋体" w:cs="宋体"/>
                <w:color w:val="000000" w:themeColor="text1"/>
                <w:sz w:val="21"/>
                <w:szCs w:val="21"/>
                <w:lang w:val="en-US" w:eastAsia="zh-CN"/>
                <w14:textFill>
                  <w14:solidFill>
                    <w14:schemeClr w14:val="tx1"/>
                  </w14:solidFill>
                </w14:textFill>
              </w:rPr>
              <w:t>情况下，按如下顺序确认排前者：</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142" w:rightChars="0" w:firstLine="210" w:firstLineChars="100"/>
              <w:jc w:val="both"/>
              <w:textAlignment w:val="auto"/>
              <w:rPr>
                <w:rFonts w:hint="eastAsia" w:ascii="宋体" w:hAnsi="宋体" w:eastAsia="宋体" w:cs="宋体"/>
                <w:color w:val="000000" w:themeColor="text1"/>
                <w:kern w:val="2"/>
                <w:sz w:val="21"/>
                <w:szCs w:val="21"/>
                <w:lang w:val="en-US" w:eastAsia="zh-CN" w:bidi="zh-CN"/>
                <w14:textFill>
                  <w14:solidFill>
                    <w14:schemeClr w14:val="tx1"/>
                  </w14:solidFill>
                </w14:textFill>
              </w:rPr>
            </w:pPr>
            <w:r>
              <w:rPr>
                <w:rFonts w:hint="eastAsia" w:ascii="宋体" w:hAnsi="宋体" w:eastAsia="宋体" w:cs="宋体"/>
                <w:color w:val="000000" w:themeColor="text1"/>
                <w:kern w:val="2"/>
                <w:sz w:val="21"/>
                <w:szCs w:val="21"/>
                <w:lang w:val="zh-CN" w:eastAsia="zh-CN" w:bidi="zh-CN"/>
                <w14:textFill>
                  <w14:solidFill>
                    <w14:schemeClr w14:val="tx1"/>
                  </w14:solidFill>
                </w14:textFill>
              </w:rPr>
              <w:t>（</w:t>
            </w:r>
            <w:r>
              <w:rPr>
                <w:rFonts w:hint="eastAsia" w:ascii="宋体" w:hAnsi="宋体" w:eastAsia="宋体" w:cs="宋体"/>
                <w:color w:val="000000" w:themeColor="text1"/>
                <w:kern w:val="2"/>
                <w:sz w:val="21"/>
                <w:szCs w:val="21"/>
                <w:lang w:val="en-US" w:eastAsia="zh-CN" w:bidi="zh-CN"/>
                <w14:textFill>
                  <w14:solidFill>
                    <w14:schemeClr w14:val="tx1"/>
                  </w14:solidFill>
                </w14:textFill>
              </w:rPr>
              <w:t>1</w:t>
            </w:r>
            <w:r>
              <w:rPr>
                <w:rFonts w:hint="eastAsia" w:ascii="宋体" w:hAnsi="宋体" w:eastAsia="宋体" w:cs="宋体"/>
                <w:color w:val="000000" w:themeColor="text1"/>
                <w:kern w:val="2"/>
                <w:sz w:val="21"/>
                <w:szCs w:val="21"/>
                <w:lang w:val="zh-CN" w:eastAsia="zh-CN" w:bidi="zh-CN"/>
                <w14:textFill>
                  <w14:solidFill>
                    <w14:schemeClr w14:val="tx1"/>
                  </w14:solidFill>
                </w14:textFill>
              </w:rPr>
              <w:t>）</w:t>
            </w:r>
            <w:r>
              <w:rPr>
                <w:rFonts w:hint="eastAsia" w:ascii="宋体" w:hAnsi="宋体" w:eastAsia="宋体" w:cs="宋体"/>
                <w:color w:val="000000" w:themeColor="text1"/>
                <w:kern w:val="2"/>
                <w:sz w:val="21"/>
                <w:szCs w:val="21"/>
                <w:lang w:val="en-US" w:eastAsia="zh-CN" w:bidi="zh-CN"/>
                <w14:textFill>
                  <w14:solidFill>
                    <w14:schemeClr w14:val="tx1"/>
                  </w14:solidFill>
                </w14:textFill>
              </w:rPr>
              <w:t>己方收纳区黑色球体总数量少</w:t>
            </w:r>
            <w:r>
              <w:rPr>
                <w:rFonts w:hint="eastAsia" w:cs="宋体"/>
                <w:color w:val="000000" w:themeColor="text1"/>
                <w:kern w:val="2"/>
                <w:sz w:val="21"/>
                <w:szCs w:val="21"/>
                <w:lang w:val="en-US" w:eastAsia="zh-CN" w:bidi="zh-CN"/>
                <w14:textFill>
                  <w14:solidFill>
                    <w14:schemeClr w14:val="tx1"/>
                  </w14:solidFill>
                </w14:textFill>
              </w:rPr>
              <w:t>者</w:t>
            </w:r>
            <w:r>
              <w:rPr>
                <w:rFonts w:hint="eastAsia" w:ascii="宋体" w:hAnsi="宋体" w:eastAsia="宋体" w:cs="宋体"/>
                <w:color w:val="000000" w:themeColor="text1"/>
                <w:kern w:val="2"/>
                <w:sz w:val="21"/>
                <w:szCs w:val="21"/>
                <w:lang w:val="en-US" w:eastAsia="zh-CN" w:bidi="zh-CN"/>
                <w14:textFill>
                  <w14:solidFill>
                    <w14:schemeClr w14:val="tx1"/>
                  </w14:solidFill>
                </w14:textFill>
              </w:rPr>
              <w:t>胜出；（2）</w:t>
            </w:r>
            <w:r>
              <w:rPr>
                <w:rFonts w:hint="eastAsia" w:cs="宋体"/>
                <w:color w:val="000000" w:themeColor="text1"/>
                <w:kern w:val="2"/>
                <w:sz w:val="21"/>
                <w:szCs w:val="21"/>
                <w:lang w:val="en-US" w:eastAsia="zh-CN" w:bidi="zh-CN"/>
                <w14:textFill>
                  <w14:solidFill>
                    <w14:schemeClr w14:val="tx1"/>
                  </w14:solidFill>
                </w14:textFill>
              </w:rPr>
              <w:t>两</w:t>
            </w:r>
            <w:r>
              <w:rPr>
                <w:rFonts w:hint="eastAsia" w:ascii="宋体" w:hAnsi="宋体" w:eastAsia="宋体" w:cs="宋体"/>
                <w:color w:val="000000" w:themeColor="text1"/>
                <w:kern w:val="2"/>
                <w:sz w:val="21"/>
                <w:szCs w:val="21"/>
                <w:lang w:val="zh-CN" w:eastAsia="zh-CN" w:bidi="zh-CN"/>
                <w14:textFill>
                  <w14:solidFill>
                    <w14:schemeClr w14:val="tx1"/>
                  </w14:solidFill>
                </w14:textFill>
              </w:rPr>
              <w:t>支队伍在小组赛时胜者排前；（</w:t>
            </w:r>
            <w:r>
              <w:rPr>
                <w:rFonts w:hint="eastAsia" w:ascii="宋体" w:hAnsi="宋体" w:eastAsia="宋体" w:cs="宋体"/>
                <w:color w:val="000000" w:themeColor="text1"/>
                <w:kern w:val="2"/>
                <w:sz w:val="21"/>
                <w:szCs w:val="21"/>
                <w:lang w:val="en-US" w:eastAsia="zh-CN" w:bidi="zh-CN"/>
                <w14:textFill>
                  <w14:solidFill>
                    <w14:schemeClr w14:val="tx1"/>
                  </w14:solidFill>
                </w14:textFill>
              </w:rPr>
              <w:t>3</w:t>
            </w:r>
            <w:r>
              <w:rPr>
                <w:rFonts w:hint="eastAsia" w:ascii="宋体" w:hAnsi="宋体" w:eastAsia="宋体" w:cs="宋体"/>
                <w:color w:val="000000" w:themeColor="text1"/>
                <w:kern w:val="2"/>
                <w:sz w:val="21"/>
                <w:szCs w:val="21"/>
                <w:lang w:val="zh-CN" w:eastAsia="zh-CN" w:bidi="zh-CN"/>
                <w14:textFill>
                  <w14:solidFill>
                    <w14:schemeClr w14:val="tx1"/>
                  </w14:solidFill>
                </w14:textFill>
              </w:rPr>
              <w:t>）</w:t>
            </w:r>
            <w:r>
              <w:rPr>
                <w:rFonts w:hint="eastAsia" w:cs="宋体"/>
                <w:color w:val="000000" w:themeColor="text1"/>
                <w:kern w:val="2"/>
                <w:sz w:val="21"/>
                <w:szCs w:val="21"/>
                <w:lang w:val="en-US" w:eastAsia="zh-CN" w:bidi="zh-CN"/>
                <w14:textFill>
                  <w14:solidFill>
                    <w14:schemeClr w14:val="tx1"/>
                  </w14:solidFill>
                </w14:textFill>
              </w:rPr>
              <w:t>小组赛</w:t>
            </w:r>
            <w:r>
              <w:rPr>
                <w:rFonts w:hint="eastAsia" w:ascii="宋体" w:hAnsi="宋体" w:eastAsia="宋体" w:cs="宋体"/>
                <w:color w:val="000000" w:themeColor="text1"/>
                <w:kern w:val="2"/>
                <w:sz w:val="21"/>
                <w:szCs w:val="21"/>
                <w:lang w:val="zh-CN" w:eastAsia="zh-CN" w:bidi="zh-CN"/>
                <w14:textFill>
                  <w14:solidFill>
                    <w14:schemeClr w14:val="tx1"/>
                  </w14:solidFill>
                </w14:textFill>
              </w:rPr>
              <w:t xml:space="preserve">得 </w:t>
            </w:r>
            <w:r>
              <w:rPr>
                <w:rFonts w:hint="eastAsia" w:ascii="宋体" w:hAnsi="宋体" w:eastAsia="宋体" w:cs="宋体"/>
                <w:color w:val="000000" w:themeColor="text1"/>
                <w:kern w:val="2"/>
                <w:sz w:val="21"/>
                <w:szCs w:val="21"/>
                <w:lang w:val="en-US" w:eastAsia="zh-CN" w:bidi="zh-CN"/>
                <w14:textFill>
                  <w14:solidFill>
                    <w14:schemeClr w14:val="tx1"/>
                  </w14:solidFill>
                </w14:textFill>
              </w:rPr>
              <w:t>3</w:t>
            </w:r>
            <w:r>
              <w:rPr>
                <w:rFonts w:hint="eastAsia" w:ascii="宋体" w:hAnsi="宋体" w:eastAsia="宋体" w:cs="宋体"/>
                <w:color w:val="000000" w:themeColor="text1"/>
                <w:kern w:val="2"/>
                <w:sz w:val="21"/>
                <w:szCs w:val="21"/>
                <w:lang w:val="zh-CN" w:eastAsia="zh-CN" w:bidi="zh-CN"/>
                <w14:textFill>
                  <w14:solidFill>
                    <w14:schemeClr w14:val="tx1"/>
                  </w14:solidFill>
                </w14:textFill>
              </w:rPr>
              <w:t>分次数多者排前；（</w:t>
            </w:r>
            <w:r>
              <w:rPr>
                <w:rFonts w:hint="eastAsia" w:ascii="宋体" w:hAnsi="宋体" w:eastAsia="宋体" w:cs="宋体"/>
                <w:color w:val="000000" w:themeColor="text1"/>
                <w:kern w:val="2"/>
                <w:sz w:val="21"/>
                <w:szCs w:val="21"/>
                <w:lang w:val="en-US" w:eastAsia="zh-CN" w:bidi="zh-CN"/>
                <w14:textFill>
                  <w14:solidFill>
                    <w14:schemeClr w14:val="tx1"/>
                  </w14:solidFill>
                </w14:textFill>
              </w:rPr>
              <w:t>4</w:t>
            </w:r>
            <w:r>
              <w:rPr>
                <w:rFonts w:hint="eastAsia" w:ascii="宋体" w:hAnsi="宋体" w:eastAsia="宋体" w:cs="宋体"/>
                <w:color w:val="000000" w:themeColor="text1"/>
                <w:kern w:val="2"/>
                <w:sz w:val="21"/>
                <w:szCs w:val="21"/>
                <w:lang w:val="zh-CN" w:eastAsia="zh-CN" w:bidi="zh-CN"/>
                <w14:textFill>
                  <w14:solidFill>
                    <w14:schemeClr w14:val="tx1"/>
                  </w14:solidFill>
                </w14:textFill>
              </w:rPr>
              <w:t>）小组赛任务得分者多排前</w:t>
            </w:r>
            <w:r>
              <w:rPr>
                <w:rFonts w:hint="eastAsia" w:cs="宋体"/>
                <w:color w:val="000000" w:themeColor="text1"/>
                <w:kern w:val="2"/>
                <w:sz w:val="21"/>
                <w:szCs w:val="21"/>
                <w:lang w:val="zh-CN" w:eastAsia="zh-CN" w:bidi="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201" w:firstLineChars="200"/>
        <w:textAlignment w:val="auto"/>
        <w:rPr>
          <w:rFonts w:hint="eastAsia" w:ascii="宋体" w:hAnsi="宋体"/>
          <w:b/>
          <w:bCs/>
          <w:color w:val="auto"/>
          <w:sz w:val="10"/>
          <w:szCs w:val="10"/>
          <w:lang w:val="en-US" w:eastAsia="zh-CN"/>
        </w:rPr>
      </w:pPr>
    </w:p>
    <w:p>
      <w:pPr>
        <w:pStyle w:val="11"/>
        <w:keepNext w:val="0"/>
        <w:keepLines w:val="0"/>
        <w:pageBreakBefore w:val="0"/>
        <w:widowControl w:val="0"/>
        <w:numPr>
          <w:ilvl w:val="0"/>
          <w:numId w:val="0"/>
        </w:numPr>
        <w:tabs>
          <w:tab w:val="left" w:pos="1440"/>
        </w:tabs>
        <w:kinsoku/>
        <w:wordWrap/>
        <w:overflowPunct/>
        <w:topLinePunct w:val="0"/>
        <w:autoSpaceDE/>
        <w:autoSpaceDN/>
        <w:bidi w:val="0"/>
        <w:adjustRightInd w:val="0"/>
        <w:snapToGrid w:val="0"/>
        <w:spacing w:after="0" w:line="360" w:lineRule="auto"/>
        <w:ind w:right="0" w:rightChars="0" w:firstLine="480" w:firstLineChars="200"/>
        <w:jc w:val="left"/>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小组</w:t>
      </w:r>
      <w:r>
        <w:rPr>
          <w:rFonts w:ascii="宋体" w:hAnsi="宋体" w:eastAsia="宋体" w:cs="宋体"/>
          <w:color w:val="auto"/>
          <w:kern w:val="2"/>
          <w:sz w:val="24"/>
          <w:szCs w:val="24"/>
          <w:lang w:val="en-US" w:eastAsia="zh-CN" w:bidi="ar-SA"/>
        </w:rPr>
        <w:t>赛结束后，根据参加队数量确定各组的第 1 名或者前 2 名进入决赛，决赛采用对阵式淘汰。原则上，总队数 40 支或以下，</w:t>
      </w:r>
      <w:r>
        <w:rPr>
          <w:rFonts w:hint="eastAsia" w:ascii="宋体" w:hAnsi="宋体" w:eastAsia="宋体" w:cs="宋体"/>
          <w:color w:val="auto"/>
          <w:kern w:val="2"/>
          <w:sz w:val="24"/>
          <w:szCs w:val="24"/>
          <w:lang w:val="en-US" w:eastAsia="zh-CN" w:bidi="ar-SA"/>
        </w:rPr>
        <w:t>小组</w:t>
      </w:r>
      <w:r>
        <w:rPr>
          <w:rFonts w:ascii="宋体" w:hAnsi="宋体" w:eastAsia="宋体" w:cs="宋体"/>
          <w:color w:val="auto"/>
          <w:kern w:val="2"/>
          <w:sz w:val="24"/>
          <w:szCs w:val="24"/>
          <w:lang w:val="en-US" w:eastAsia="zh-CN" w:bidi="ar-SA"/>
        </w:rPr>
        <w:t>赛分为 8 组，选取各组前 2名进入决赛；超过 40 支的，分为 16 组，选取各组第 1 名进入决赛。</w:t>
      </w:r>
    </w:p>
    <w:p>
      <w:pPr>
        <w:adjustRightInd w:val="0"/>
        <w:snapToGrid w:val="0"/>
        <w:spacing w:line="360" w:lineRule="auto"/>
        <w:ind w:firstLine="482" w:firstLineChars="200"/>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7 比赛流程</w:t>
      </w:r>
    </w:p>
    <w:p>
      <w:pPr>
        <w:autoSpaceDE w:val="0"/>
        <w:autoSpaceDN w:val="0"/>
        <w:adjustRightInd w:val="0"/>
        <w:snapToGrid w:val="0"/>
        <w:spacing w:line="360" w:lineRule="auto"/>
        <w:ind w:firstLine="456" w:firstLineChars="190"/>
        <w:rPr>
          <w:rFonts w:ascii="宋体" w:hAnsi="宋体"/>
          <w:bCs/>
          <w:color w:val="auto"/>
          <w:sz w:val="24"/>
        </w:rPr>
      </w:pPr>
      <w:r>
        <w:rPr>
          <w:rFonts w:hint="eastAsia"/>
          <w:bCs/>
          <w:color w:val="auto"/>
          <w:sz w:val="24"/>
          <w:lang w:val="en-US" w:eastAsia="zh-CN"/>
        </w:rPr>
        <w:t>7</w:t>
      </w:r>
      <w:r>
        <w:rPr>
          <w:rFonts w:hint="eastAsia" w:ascii="宋体" w:hAnsi="宋体"/>
          <w:bCs/>
          <w:color w:val="auto"/>
          <w:sz w:val="24"/>
        </w:rPr>
        <w:t>.</w:t>
      </w:r>
      <w:r>
        <w:rPr>
          <w:rFonts w:hint="eastAsia"/>
          <w:bCs/>
          <w:color w:val="auto"/>
          <w:sz w:val="24"/>
          <w:lang w:val="en-US" w:eastAsia="zh-CN"/>
        </w:rPr>
        <w:t>1</w:t>
      </w:r>
      <w:r>
        <w:rPr>
          <w:rFonts w:hint="eastAsia" w:ascii="宋体" w:hAnsi="宋体"/>
          <w:bCs/>
          <w:color w:val="auto"/>
          <w:sz w:val="24"/>
        </w:rPr>
        <w:t xml:space="preserve"> 搭建机器人与编程</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搭建机器人与编程只能在准备区进行</w:t>
      </w:r>
      <w:r>
        <w:rPr>
          <w:rFonts w:hint="eastAsia"/>
          <w:bCs/>
          <w:color w:val="auto"/>
          <w:sz w:val="24"/>
          <w:lang w:eastAsia="zh-CN"/>
        </w:rPr>
        <w:t>，</w:t>
      </w:r>
      <w:r>
        <w:rPr>
          <w:rFonts w:hint="eastAsia"/>
          <w:bCs/>
          <w:color w:val="auto"/>
          <w:sz w:val="24"/>
          <w:lang w:val="en-US" w:eastAsia="zh-CN"/>
        </w:rPr>
        <w:t>时间为60分钟</w:t>
      </w:r>
      <w:r>
        <w:rPr>
          <w:rFonts w:hint="eastAsia" w:ascii="宋体" w:hAnsi="宋体"/>
          <w:bCs/>
          <w:color w:val="auto"/>
          <w:sz w:val="24"/>
        </w:rPr>
        <w:t>。参赛队的学生队员检录后方能进入准备区</w:t>
      </w:r>
      <w:r>
        <w:rPr>
          <w:rFonts w:hint="eastAsia"/>
          <w:bCs/>
          <w:color w:val="auto"/>
          <w:sz w:val="24"/>
          <w:lang w:eastAsia="zh-CN"/>
        </w:rPr>
        <w:t>，</w:t>
      </w:r>
      <w:r>
        <w:rPr>
          <w:rFonts w:hint="eastAsia" w:ascii="宋体" w:hAnsi="宋体"/>
          <w:bCs/>
          <w:color w:val="auto"/>
          <w:sz w:val="24"/>
        </w:rPr>
        <w:t>裁判员对参赛队携带的器材</w:t>
      </w:r>
      <w:r>
        <w:rPr>
          <w:rFonts w:hint="eastAsia"/>
          <w:bCs/>
          <w:color w:val="auto"/>
          <w:sz w:val="24"/>
          <w:lang w:val="en-US" w:eastAsia="zh-CN"/>
        </w:rPr>
        <w:t>按照4.1的要求</w:t>
      </w:r>
      <w:r>
        <w:rPr>
          <w:rFonts w:hint="eastAsia" w:ascii="宋体" w:hAnsi="宋体"/>
          <w:bCs/>
          <w:color w:val="auto"/>
          <w:sz w:val="24"/>
        </w:rPr>
        <w:t>进行检查</w:t>
      </w:r>
      <w:r>
        <w:rPr>
          <w:rFonts w:hint="eastAsia"/>
          <w:bCs/>
          <w:color w:val="auto"/>
          <w:sz w:val="24"/>
          <w:lang w:eastAsia="zh-CN"/>
        </w:rPr>
        <w:t>，</w:t>
      </w:r>
      <w:r>
        <w:rPr>
          <w:rFonts w:hint="eastAsia"/>
          <w:bCs/>
          <w:color w:val="auto"/>
          <w:sz w:val="24"/>
          <w:lang w:val="en-US" w:eastAsia="zh-CN"/>
        </w:rPr>
        <w:t>并</w:t>
      </w:r>
      <w:r>
        <w:rPr>
          <w:rFonts w:hint="eastAsia" w:ascii="宋体" w:hAnsi="宋体"/>
          <w:bCs/>
          <w:color w:val="auto"/>
          <w:sz w:val="24"/>
        </w:rPr>
        <w:t>对参赛队伍携带的机器人控制器内程序清零</w:t>
      </w:r>
      <w:r>
        <w:rPr>
          <w:rFonts w:hint="eastAsia"/>
          <w:bCs/>
          <w:color w:val="auto"/>
          <w:sz w:val="24"/>
          <w:lang w:eastAsia="zh-CN"/>
        </w:rPr>
        <w:t>。</w:t>
      </w:r>
      <w:r>
        <w:rPr>
          <w:rFonts w:hint="eastAsia" w:ascii="宋体" w:hAnsi="宋体"/>
          <w:b/>
          <w:bCs/>
          <w:color w:val="auto"/>
          <w:sz w:val="24"/>
        </w:rPr>
        <w:t>参赛队伍自己携带程序下载线和机器人电池，组委会不予提供下载线和机器人电池。</w:t>
      </w:r>
    </w:p>
    <w:p>
      <w:pPr>
        <w:autoSpaceDE w:val="0"/>
        <w:autoSpaceDN w:val="0"/>
        <w:adjustRightInd w:val="0"/>
        <w:snapToGrid w:val="0"/>
        <w:spacing w:line="360" w:lineRule="auto"/>
        <w:ind w:firstLine="456" w:firstLineChars="190"/>
        <w:rPr>
          <w:rFonts w:ascii="宋体" w:hAnsi="宋体"/>
          <w:bCs/>
          <w:color w:val="auto"/>
          <w:sz w:val="24"/>
        </w:rPr>
      </w:pPr>
      <w:r>
        <w:rPr>
          <w:rFonts w:hint="eastAsia"/>
          <w:bCs/>
          <w:color w:val="auto"/>
          <w:sz w:val="24"/>
          <w:lang w:val="en-US" w:eastAsia="zh-CN"/>
        </w:rPr>
        <w:t>7</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 xml:space="preserve"> 赛前准备</w:t>
      </w:r>
    </w:p>
    <w:p>
      <w:pPr>
        <w:autoSpaceDE w:val="0"/>
        <w:autoSpaceDN w:val="0"/>
        <w:adjustRightInd w:val="0"/>
        <w:snapToGrid w:val="0"/>
        <w:spacing w:line="360" w:lineRule="auto"/>
        <w:ind w:firstLine="456" w:firstLineChars="190"/>
        <w:rPr>
          <w:rFonts w:ascii="宋体" w:hAnsi="宋体" w:cs="Courier New"/>
          <w:bCs/>
          <w:color w:val="auto"/>
          <w:sz w:val="24"/>
        </w:rPr>
      </w:pPr>
      <w:r>
        <w:rPr>
          <w:rFonts w:hint="eastAsia" w:ascii="宋体" w:hAnsi="宋体"/>
          <w:bCs/>
          <w:color w:val="auto"/>
          <w:sz w:val="24"/>
        </w:rPr>
        <w:t>准备上场时，队员拿取自己的机器人，在裁判员或者工作人员的带领下进入比赛区。在规定时间内未到场的参赛队将被视为弃权。2名学生队员上场</w:t>
      </w:r>
      <w:r>
        <w:rPr>
          <w:rFonts w:hint="eastAsia"/>
          <w:bCs/>
          <w:color w:val="auto"/>
          <w:sz w:val="24"/>
          <w:lang w:val="en-US" w:eastAsia="zh-CN"/>
        </w:rPr>
        <w:t>时</w:t>
      </w:r>
      <w:r>
        <w:rPr>
          <w:rFonts w:hint="eastAsia" w:ascii="宋体" w:hAnsi="宋体"/>
          <w:bCs/>
          <w:color w:val="auto"/>
          <w:sz w:val="24"/>
        </w:rPr>
        <w:t>，站立在待命区附近。队员将自己的机器人</w:t>
      </w:r>
      <w:r>
        <w:rPr>
          <w:rFonts w:hint="eastAsia" w:ascii="宋体" w:hAnsi="宋体" w:cs="Courier New"/>
          <w:bCs/>
          <w:color w:val="auto"/>
          <w:sz w:val="24"/>
        </w:rPr>
        <w:t>放入</w:t>
      </w:r>
      <w:r>
        <w:rPr>
          <w:rFonts w:hint="eastAsia" w:cs="Courier New"/>
          <w:bCs/>
          <w:color w:val="auto"/>
          <w:sz w:val="24"/>
          <w:lang w:eastAsia="zh-CN"/>
        </w:rPr>
        <w:t>启动</w:t>
      </w:r>
      <w:r>
        <w:rPr>
          <w:rFonts w:hint="eastAsia" w:ascii="宋体" w:hAnsi="宋体" w:cs="Courier New"/>
          <w:bCs/>
          <w:color w:val="auto"/>
          <w:sz w:val="24"/>
        </w:rPr>
        <w:t>区。机器人的任何部分及其在地面的投影不能超出</w:t>
      </w:r>
      <w:r>
        <w:rPr>
          <w:rFonts w:hint="eastAsia" w:cs="Courier New"/>
          <w:bCs/>
          <w:color w:val="auto"/>
          <w:sz w:val="24"/>
          <w:lang w:val="en-US" w:eastAsia="zh-CN"/>
        </w:rPr>
        <w:t>启动</w:t>
      </w:r>
      <w:r>
        <w:rPr>
          <w:rFonts w:hint="eastAsia" w:ascii="宋体" w:hAnsi="宋体" w:cs="Courier New"/>
          <w:bCs/>
          <w:color w:val="auto"/>
          <w:sz w:val="24"/>
        </w:rPr>
        <w:t>区。</w:t>
      </w:r>
    </w:p>
    <w:p>
      <w:pPr>
        <w:autoSpaceDE w:val="0"/>
        <w:autoSpaceDN w:val="0"/>
        <w:adjustRightInd w:val="0"/>
        <w:snapToGrid w:val="0"/>
        <w:spacing w:line="360" w:lineRule="auto"/>
        <w:ind w:firstLine="456" w:firstLineChars="190"/>
        <w:rPr>
          <w:rFonts w:ascii="宋体" w:hAnsi="宋体"/>
          <w:bCs/>
          <w:color w:val="auto"/>
          <w:sz w:val="24"/>
        </w:rPr>
      </w:pPr>
      <w:r>
        <w:rPr>
          <w:rFonts w:hint="eastAsia"/>
          <w:bCs/>
          <w:color w:val="auto"/>
          <w:sz w:val="24"/>
          <w:lang w:val="en-US" w:eastAsia="zh-CN"/>
        </w:rPr>
        <w:t>7</w:t>
      </w:r>
      <w:r>
        <w:rPr>
          <w:rFonts w:hint="eastAsia" w:ascii="宋体" w:hAnsi="宋体"/>
          <w:bCs/>
          <w:color w:val="auto"/>
          <w:sz w:val="24"/>
        </w:rPr>
        <w:t>.</w:t>
      </w:r>
      <w:r>
        <w:rPr>
          <w:rFonts w:hint="eastAsia"/>
          <w:bCs/>
          <w:color w:val="auto"/>
          <w:sz w:val="24"/>
          <w:lang w:val="en-US" w:eastAsia="zh-CN"/>
        </w:rPr>
        <w:t>3</w:t>
      </w:r>
      <w:r>
        <w:rPr>
          <w:rFonts w:hint="eastAsia" w:ascii="宋体" w:hAnsi="宋体"/>
          <w:bCs/>
          <w:color w:val="auto"/>
          <w:sz w:val="24"/>
        </w:rPr>
        <w:t xml:space="preserve"> 启动</w:t>
      </w:r>
    </w:p>
    <w:p>
      <w:pPr>
        <w:autoSpaceDE w:val="0"/>
        <w:autoSpaceDN w:val="0"/>
        <w:adjustRightInd w:val="0"/>
        <w:snapToGrid w:val="0"/>
        <w:spacing w:line="360" w:lineRule="auto"/>
        <w:ind w:firstLine="456" w:firstLineChars="190"/>
        <w:rPr>
          <w:rFonts w:ascii="Arial" w:hAnsi="Arial" w:cs="Arial"/>
          <w:color w:val="auto"/>
          <w:sz w:val="24"/>
        </w:rPr>
      </w:pPr>
      <w:r>
        <w:rPr>
          <w:rFonts w:hint="eastAsia" w:ascii="宋体" w:hAnsi="宋体"/>
          <w:bCs/>
          <w:color w:val="auto"/>
          <w:sz w:val="24"/>
        </w:rPr>
        <w:t>裁判员确认参赛队</w:t>
      </w:r>
      <w:r>
        <w:rPr>
          <w:rFonts w:hint="eastAsia" w:ascii="Arial" w:hAnsi="Arial" w:cs="Arial"/>
          <w:color w:val="auto"/>
          <w:sz w:val="24"/>
        </w:rPr>
        <w:t>已准备好后，将发出“</w:t>
      </w:r>
      <w:r>
        <w:rPr>
          <w:color w:val="auto"/>
          <w:sz w:val="24"/>
        </w:rPr>
        <w:t>5</w:t>
      </w:r>
      <w:r>
        <w:rPr>
          <w:rFonts w:hint="eastAsia" w:ascii="Arial" w:hAnsi="Arial" w:cs="Arial"/>
          <w:color w:val="auto"/>
          <w:sz w:val="24"/>
        </w:rPr>
        <w:t>，</w:t>
      </w:r>
      <w:r>
        <w:rPr>
          <w:color w:val="auto"/>
          <w:sz w:val="24"/>
        </w:rPr>
        <w:t>4</w:t>
      </w:r>
      <w:r>
        <w:rPr>
          <w:rFonts w:hint="eastAsia" w:ascii="Arial" w:hAnsi="Arial" w:cs="Arial"/>
          <w:color w:val="auto"/>
          <w:sz w:val="24"/>
        </w:rPr>
        <w:t>，</w:t>
      </w:r>
      <w:r>
        <w:rPr>
          <w:color w:val="auto"/>
          <w:sz w:val="24"/>
        </w:rPr>
        <w:t>3</w:t>
      </w:r>
      <w:r>
        <w:rPr>
          <w:rFonts w:hint="eastAsia" w:ascii="Arial" w:hAnsi="Arial" w:cs="Arial"/>
          <w:color w:val="auto"/>
          <w:sz w:val="24"/>
        </w:rPr>
        <w:t>，</w:t>
      </w:r>
      <w:r>
        <w:rPr>
          <w:color w:val="auto"/>
          <w:sz w:val="24"/>
        </w:rPr>
        <w:t>2</w:t>
      </w:r>
      <w:r>
        <w:rPr>
          <w:rFonts w:hint="eastAsia" w:ascii="Arial" w:hAnsi="Arial" w:cs="Arial"/>
          <w:color w:val="auto"/>
          <w:sz w:val="24"/>
        </w:rPr>
        <w:t>，</w:t>
      </w:r>
      <w:r>
        <w:rPr>
          <w:color w:val="auto"/>
          <w:sz w:val="24"/>
        </w:rPr>
        <w:t>1</w:t>
      </w:r>
      <w:r>
        <w:rPr>
          <w:rFonts w:hint="eastAsia" w:ascii="Arial" w:hAnsi="Arial" w:cs="Arial"/>
          <w:color w:val="auto"/>
          <w:sz w:val="24"/>
        </w:rPr>
        <w:t>，开始”的倒计数启动口令。随着倒计数的开始，队员可以用一只手慢慢靠近机器人，听到“开始”命令的第一个字，队员可以触碰一个按钮或给传感器一个信号去启动机器人。</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 xml:space="preserve"> </w:t>
      </w:r>
      <w:r>
        <w:rPr>
          <w:rFonts w:hint="eastAsia" w:ascii="宋体" w:hAnsi="宋体"/>
          <w:bCs/>
          <w:color w:val="auto"/>
          <w:spacing w:val="-4"/>
          <w:sz w:val="24"/>
        </w:rPr>
        <w:t>在</w:t>
      </w:r>
      <w:r>
        <w:rPr>
          <w:rFonts w:hint="eastAsia" w:ascii="Arial" w:hAnsi="Arial" w:cs="Arial"/>
          <w:color w:val="auto"/>
          <w:spacing w:val="-4"/>
          <w:sz w:val="24"/>
        </w:rPr>
        <w:t>“开始”命令前启动机器人将被视为“误启动”并受到警告或处罚。</w:t>
      </w:r>
      <w:r>
        <w:rPr>
          <w:rFonts w:hint="eastAsia" w:ascii="宋体" w:hAnsi="宋体"/>
          <w:bCs/>
          <w:color w:val="auto"/>
          <w:sz w:val="24"/>
        </w:rPr>
        <w:t>机器人一旦启动，就只能受</w:t>
      </w:r>
      <w:r>
        <w:rPr>
          <w:rFonts w:hint="eastAsia" w:ascii="宋体" w:hAnsi="宋体" w:cs="Courier New"/>
          <w:bCs/>
          <w:color w:val="auto"/>
          <w:sz w:val="24"/>
        </w:rPr>
        <w:t>自带的控制器中</w:t>
      </w:r>
      <w:r>
        <w:rPr>
          <w:rFonts w:hint="eastAsia" w:ascii="宋体" w:hAnsi="宋体"/>
          <w:bCs/>
          <w:color w:val="auto"/>
          <w:sz w:val="24"/>
        </w:rPr>
        <w:t>的程序控制</w:t>
      </w:r>
      <w:r>
        <w:rPr>
          <w:rFonts w:hint="eastAsia"/>
          <w:bCs/>
          <w:color w:val="auto"/>
          <w:sz w:val="24"/>
          <w:lang w:eastAsia="zh-CN"/>
        </w:rPr>
        <w:t>，</w:t>
      </w:r>
      <w:r>
        <w:rPr>
          <w:rFonts w:hint="eastAsia" w:ascii="宋体" w:hAnsi="宋体"/>
          <w:bCs/>
          <w:color w:val="auto"/>
          <w:sz w:val="24"/>
        </w:rPr>
        <w:t>队员不得接触机器人（重试的情况除外）。</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启动后的机器人不得</w:t>
      </w:r>
      <w:r>
        <w:rPr>
          <w:rFonts w:hint="eastAsia" w:ascii="宋体" w:hAnsi="宋体" w:cs="Courier New"/>
          <w:bCs/>
          <w:color w:val="auto"/>
          <w:sz w:val="24"/>
        </w:rPr>
        <w:t>故意分离出部件或把机械零件掉在场上。偶然脱落的</w:t>
      </w:r>
      <w:r>
        <w:rPr>
          <w:rFonts w:hint="eastAsia" w:ascii="宋体" w:hAnsi="宋体"/>
          <w:bCs/>
          <w:color w:val="auto"/>
          <w:sz w:val="24"/>
        </w:rPr>
        <w:t>机器人零部件，由裁判员随时清出场地。为了策略的需要而分离部件是犯规行为。</w:t>
      </w:r>
    </w:p>
    <w:p>
      <w:pPr>
        <w:autoSpaceDE w:val="0"/>
        <w:autoSpaceDN w:val="0"/>
        <w:adjustRightInd w:val="0"/>
        <w:snapToGrid w:val="0"/>
        <w:spacing w:line="360" w:lineRule="auto"/>
        <w:ind w:firstLine="456" w:firstLineChars="190"/>
        <w:rPr>
          <w:rFonts w:ascii="宋体" w:hAnsi="宋体" w:cs="Courier New"/>
          <w:bCs/>
          <w:color w:val="auto"/>
          <w:sz w:val="24"/>
        </w:rPr>
      </w:pPr>
      <w:r>
        <w:rPr>
          <w:rFonts w:hint="eastAsia" w:ascii="宋体" w:hAnsi="宋体"/>
          <w:bCs/>
          <w:color w:val="auto"/>
          <w:sz w:val="24"/>
        </w:rPr>
        <w:t>启动后的</w:t>
      </w:r>
      <w:r>
        <w:rPr>
          <w:rFonts w:hint="eastAsia" w:ascii="宋体" w:hAnsi="宋体" w:cs="Courier New"/>
          <w:bCs/>
          <w:color w:val="auto"/>
          <w:sz w:val="24"/>
        </w:rPr>
        <w:t>机器人如因速度过快或程序错误完全越出场地边界，或将所携带的物品抛出场地，该机器人和物品不得再回到场上。</w:t>
      </w:r>
    </w:p>
    <w:p>
      <w:pPr>
        <w:autoSpaceDE w:val="0"/>
        <w:autoSpaceDN w:val="0"/>
        <w:adjustRightInd w:val="0"/>
        <w:snapToGrid w:val="0"/>
        <w:spacing w:line="360" w:lineRule="auto"/>
        <w:ind w:firstLine="456" w:firstLineChars="190"/>
        <w:rPr>
          <w:rFonts w:ascii="宋体" w:hAnsi="宋体"/>
          <w:bCs/>
          <w:color w:val="auto"/>
          <w:sz w:val="24"/>
        </w:rPr>
      </w:pPr>
      <w:r>
        <w:rPr>
          <w:rFonts w:hint="eastAsia"/>
          <w:bCs/>
          <w:color w:val="auto"/>
          <w:sz w:val="24"/>
          <w:lang w:val="en-US" w:eastAsia="zh-CN"/>
        </w:rPr>
        <w:t>7</w:t>
      </w:r>
      <w:r>
        <w:rPr>
          <w:rFonts w:hint="eastAsia" w:ascii="宋体" w:hAnsi="宋体"/>
          <w:bCs/>
          <w:color w:val="auto"/>
          <w:sz w:val="24"/>
        </w:rPr>
        <w:t>.</w:t>
      </w:r>
      <w:r>
        <w:rPr>
          <w:rFonts w:hint="eastAsia"/>
          <w:bCs/>
          <w:color w:val="auto"/>
          <w:sz w:val="24"/>
          <w:lang w:val="en-US" w:eastAsia="zh-CN"/>
        </w:rPr>
        <w:t>4</w:t>
      </w:r>
      <w:r>
        <w:rPr>
          <w:rFonts w:hint="eastAsia" w:ascii="宋体" w:hAnsi="宋体"/>
          <w:bCs/>
          <w:color w:val="auto"/>
          <w:sz w:val="24"/>
        </w:rPr>
        <w:t xml:space="preserve"> 重试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56" w:firstLineChars="190"/>
        <w:textAlignment w:val="auto"/>
        <w:rPr>
          <w:rFonts w:ascii="宋体" w:hAnsi="宋体"/>
          <w:color w:val="auto"/>
          <w:spacing w:val="-4"/>
          <w:sz w:val="24"/>
        </w:rPr>
      </w:pPr>
      <w:r>
        <w:rPr>
          <w:rFonts w:hint="eastAsia" w:ascii="宋体" w:hAnsi="宋体"/>
          <w:bCs/>
          <w:color w:val="auto"/>
          <w:sz w:val="24"/>
        </w:rPr>
        <w:t xml:space="preserve"> 机器人在运行中如果出现故障，参赛队员可以向裁判员申请重试。 裁判员同意重试后，场地状态保持不变，队员可将机器人搬回</w:t>
      </w:r>
      <w:r>
        <w:rPr>
          <w:rFonts w:hint="eastAsia"/>
          <w:bCs/>
          <w:color w:val="auto"/>
          <w:sz w:val="24"/>
          <w:lang w:val="en-US" w:eastAsia="zh-CN"/>
        </w:rPr>
        <w:t>启动</w:t>
      </w:r>
      <w:r>
        <w:rPr>
          <w:rFonts w:hint="eastAsia" w:ascii="宋体" w:hAnsi="宋体"/>
          <w:bCs/>
          <w:color w:val="auto"/>
          <w:sz w:val="24"/>
        </w:rPr>
        <w:t>区，重新启动。</w:t>
      </w:r>
      <w:r>
        <w:rPr>
          <w:rFonts w:hint="eastAsia" w:ascii="宋体" w:hAnsi="宋体"/>
          <w:bCs/>
          <w:color w:val="auto"/>
          <w:spacing w:val="-4"/>
          <w:sz w:val="24"/>
        </w:rPr>
        <w:t>每场比赛</w:t>
      </w:r>
      <w:r>
        <w:rPr>
          <w:rFonts w:hint="eastAsia" w:ascii="宋体" w:hAnsi="宋体"/>
          <w:bCs/>
          <w:color w:val="auto"/>
          <w:spacing w:val="-4"/>
          <w:sz w:val="24"/>
          <w:lang w:val="en-US" w:eastAsia="zh-CN"/>
        </w:rPr>
        <w:t>手动阶段可以无限</w:t>
      </w:r>
      <w:r>
        <w:rPr>
          <w:rFonts w:hint="eastAsia" w:ascii="宋体" w:hAnsi="宋体"/>
          <w:bCs/>
          <w:color w:val="auto"/>
          <w:spacing w:val="-4"/>
          <w:sz w:val="24"/>
        </w:rPr>
        <w:t>次</w:t>
      </w:r>
      <w:r>
        <w:rPr>
          <w:rFonts w:hint="eastAsia" w:ascii="宋体" w:hAnsi="宋体"/>
          <w:bCs/>
          <w:color w:val="auto"/>
          <w:spacing w:val="-4"/>
          <w:sz w:val="24"/>
          <w:lang w:val="en-US" w:eastAsia="zh-CN"/>
        </w:rPr>
        <w:t>数</w:t>
      </w:r>
      <w:r>
        <w:rPr>
          <w:rFonts w:hint="eastAsia" w:ascii="宋体" w:hAnsi="宋体"/>
          <w:bCs/>
          <w:color w:val="auto"/>
          <w:spacing w:val="-4"/>
          <w:sz w:val="24"/>
        </w:rPr>
        <w:t>重试。重试期间计时不停止，也不重新开始计时</w:t>
      </w:r>
      <w:r>
        <w:rPr>
          <w:rFonts w:hint="eastAsia" w:ascii="宋体" w:hAnsi="宋体"/>
          <w:color w:val="auto"/>
          <w:spacing w:val="-4"/>
          <w:sz w:val="24"/>
        </w:rPr>
        <w:t>。机器人所完成的任务有效。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56" w:firstLineChars="190"/>
        <w:textAlignment w:val="auto"/>
        <w:rPr>
          <w:rFonts w:ascii="宋体" w:hAnsi="宋体"/>
          <w:bCs/>
          <w:color w:val="auto"/>
          <w:sz w:val="24"/>
        </w:rPr>
      </w:pPr>
      <w:r>
        <w:rPr>
          <w:rFonts w:hint="eastAsia"/>
          <w:bCs/>
          <w:color w:val="auto"/>
          <w:sz w:val="24"/>
          <w:lang w:val="en-US" w:eastAsia="zh-CN"/>
        </w:rPr>
        <w:t>7.5</w:t>
      </w:r>
      <w:r>
        <w:rPr>
          <w:rFonts w:hint="eastAsia" w:ascii="宋体" w:hAnsi="宋体"/>
          <w:bCs/>
          <w:color w:val="auto"/>
          <w:sz w:val="24"/>
        </w:rPr>
        <w:t xml:space="preserve"> 比赛结束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56" w:firstLineChars="190"/>
        <w:textAlignment w:val="auto"/>
        <w:rPr>
          <w:rFonts w:hint="eastAsia" w:ascii="宋体" w:hAnsi="宋体"/>
          <w:bCs/>
          <w:color w:val="auto"/>
          <w:sz w:val="24"/>
        </w:rPr>
      </w:pPr>
      <w:r>
        <w:rPr>
          <w:rFonts w:hint="eastAsia" w:ascii="宋体" w:hAnsi="宋体"/>
          <w:bCs/>
          <w:color w:val="auto"/>
          <w:sz w:val="24"/>
        </w:rPr>
        <w:t>每场比赛的规定时间为</w:t>
      </w:r>
      <w:r>
        <w:rPr>
          <w:rFonts w:hint="eastAsia"/>
          <w:bCs/>
          <w:color w:val="auto"/>
          <w:sz w:val="24"/>
          <w:lang w:val="en-US" w:eastAsia="zh-CN"/>
        </w:rPr>
        <w:t>3分钟</w:t>
      </w:r>
      <w:r>
        <w:rPr>
          <w:rFonts w:hint="eastAsia" w:ascii="宋体" w:hAnsi="宋体"/>
          <w:bCs/>
          <w:color w:val="auto"/>
          <w:sz w:val="24"/>
        </w:rPr>
        <w:t>。参赛队在完成一些任务后，如不准备继续比赛，应向裁判员示意，裁判员据此停止计时，结束比赛；否则，等待裁判员的终场哨音。</w:t>
      </w:r>
      <w:r>
        <w:rPr>
          <w:rFonts w:hint="eastAsia" w:ascii="宋体" w:hAnsi="宋体" w:cs="Courier New"/>
          <w:color w:val="auto"/>
          <w:sz w:val="24"/>
        </w:rPr>
        <w:t>裁判员吹响</w:t>
      </w:r>
      <w:r>
        <w:rPr>
          <w:rFonts w:hint="eastAsia" w:ascii="宋体" w:hAnsi="宋体"/>
          <w:bCs/>
          <w:color w:val="auto"/>
          <w:sz w:val="24"/>
        </w:rPr>
        <w:t>终场</w:t>
      </w:r>
      <w:r>
        <w:rPr>
          <w:rFonts w:hint="eastAsia" w:ascii="宋体" w:hAnsi="宋体" w:cs="Courier New"/>
          <w:color w:val="auto"/>
          <w:sz w:val="24"/>
        </w:rPr>
        <w:t>哨音后，参赛队员除应立即关断机器人的电源外，不得与场上的机器人或任何物品接触。</w:t>
      </w:r>
      <w:r>
        <w:rPr>
          <w:rFonts w:hint="eastAsia" w:ascii="宋体" w:hAnsi="宋体"/>
          <w:bCs/>
          <w:color w:val="auto"/>
          <w:sz w:val="24"/>
        </w:rPr>
        <w:t>裁判员记录场上状态，填写记分表。参赛队员</w:t>
      </w:r>
      <w:r>
        <w:rPr>
          <w:rFonts w:hint="eastAsia"/>
          <w:color w:val="auto"/>
          <w:sz w:val="24"/>
        </w:rPr>
        <w:t>应</w:t>
      </w:r>
      <w:r>
        <w:rPr>
          <w:rFonts w:hint="eastAsia" w:ascii="宋体" w:hAnsi="宋体"/>
          <w:bCs/>
          <w:color w:val="auto"/>
          <w:sz w:val="24"/>
        </w:rPr>
        <w:t>确认自己的得分</w:t>
      </w:r>
      <w:r>
        <w:rPr>
          <w:rFonts w:hint="eastAsia"/>
          <w:color w:val="auto"/>
          <w:sz w:val="24"/>
        </w:rPr>
        <w:t>，并</w:t>
      </w:r>
      <w:r>
        <w:rPr>
          <w:rFonts w:hint="eastAsia" w:ascii="宋体" w:hAnsi="宋体"/>
          <w:bCs/>
          <w:color w:val="auto"/>
          <w:sz w:val="24"/>
        </w:rPr>
        <w:t>立即将自己的机器人搬回准备区。</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8 违规</w:t>
      </w:r>
    </w:p>
    <w:p>
      <w:pPr>
        <w:pStyle w:val="11"/>
        <w:keepNext w:val="0"/>
        <w:keepLines w:val="0"/>
        <w:pageBreakBefore w:val="0"/>
        <w:widowControl w:val="0"/>
        <w:numPr>
          <w:ilvl w:val="0"/>
          <w:numId w:val="0"/>
        </w:numPr>
        <w:tabs>
          <w:tab w:val="left" w:pos="1260"/>
        </w:tabs>
        <w:kinsoku/>
        <w:wordWrap/>
        <w:overflowPunct/>
        <w:topLinePunct w:val="0"/>
        <w:bidi w:val="0"/>
        <w:adjustRightInd w:val="0"/>
        <w:snapToGrid w:val="0"/>
        <w:spacing w:after="0" w:line="360" w:lineRule="auto"/>
        <w:ind w:right="0" w:rightChars="0" w:firstLine="480" w:firstLineChars="200"/>
        <w:jc w:val="both"/>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8.1 每支队伍每轮竞技允许第1次机器人“早启动”，第2次再犯如是小组赛，该轮成绩为0分，决赛则直接淘汰。</w:t>
      </w:r>
    </w:p>
    <w:p>
      <w:pPr>
        <w:pStyle w:val="11"/>
        <w:keepNext w:val="0"/>
        <w:keepLines w:val="0"/>
        <w:pageBreakBefore w:val="0"/>
        <w:widowControl w:val="0"/>
        <w:numPr>
          <w:ilvl w:val="0"/>
          <w:numId w:val="0"/>
        </w:numPr>
        <w:tabs>
          <w:tab w:val="left" w:pos="1260"/>
        </w:tabs>
        <w:kinsoku/>
        <w:wordWrap/>
        <w:overflowPunct/>
        <w:topLinePunct w:val="0"/>
        <w:bidi w:val="0"/>
        <w:adjustRightInd w:val="0"/>
        <w:snapToGrid w:val="0"/>
        <w:spacing w:after="0" w:line="360" w:lineRule="auto"/>
        <w:ind w:right="0" w:rightChars="0" w:firstLine="480" w:firstLineChars="200"/>
        <w:jc w:val="both"/>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8.2比赛开始后，选手如有未经裁判允许，接触场内物品或者机器人的行为，第一次将受到警告，第二次再犯如是小组赛，该轮成绩为0分，决赛则直接淘汰。</w:t>
      </w:r>
    </w:p>
    <w:p>
      <w:pPr>
        <w:pStyle w:val="11"/>
        <w:keepNext w:val="0"/>
        <w:keepLines w:val="0"/>
        <w:pageBreakBefore w:val="0"/>
        <w:widowControl w:val="0"/>
        <w:numPr>
          <w:ilvl w:val="0"/>
          <w:numId w:val="0"/>
        </w:numPr>
        <w:tabs>
          <w:tab w:val="left" w:pos="1260"/>
        </w:tabs>
        <w:kinsoku/>
        <w:wordWrap/>
        <w:overflowPunct/>
        <w:topLinePunct w:val="0"/>
        <w:bidi w:val="0"/>
        <w:adjustRightInd w:val="0"/>
        <w:snapToGrid w:val="0"/>
        <w:spacing w:after="0" w:line="360" w:lineRule="auto"/>
        <w:ind w:right="0" w:rightChars="0" w:firstLine="480" w:firstLineChars="200"/>
        <w:jc w:val="both"/>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8.3辅导老师或家长存在口授选手影响互动的指引，或亲手参与搭建任务，亦或触碰、修复作品等行为的，小组赛该轮成绩记0分，决赛时直接淘汰。</w:t>
      </w:r>
    </w:p>
    <w:p>
      <w:pPr>
        <w:pStyle w:val="11"/>
        <w:keepNext w:val="0"/>
        <w:keepLines w:val="0"/>
        <w:pageBreakBefore w:val="0"/>
        <w:widowControl w:val="0"/>
        <w:numPr>
          <w:ilvl w:val="0"/>
          <w:numId w:val="0"/>
        </w:numPr>
        <w:tabs>
          <w:tab w:val="left" w:pos="1200"/>
        </w:tabs>
        <w:kinsoku/>
        <w:wordWrap/>
        <w:overflowPunct/>
        <w:topLinePunct w:val="0"/>
        <w:bidi w:val="0"/>
        <w:adjustRightInd w:val="0"/>
        <w:snapToGrid w:val="0"/>
        <w:spacing w:after="0" w:line="360" w:lineRule="auto"/>
        <w:ind w:right="225" w:rightChars="0" w:firstLine="480" w:firstLineChars="200"/>
        <w:jc w:val="both"/>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8.4启动后的机器人不得为了策略的需要，故意分离部件或掉落零件在场地上，这属于犯规行为，由裁判确定给予警告、小组赛该轮成绩为 0 分、决赛直接淘汰，乃至取消活动资格等处理，犯规分离或掉落的零件则由裁判即时清理出场。</w:t>
      </w:r>
    </w:p>
    <w:p>
      <w:pPr>
        <w:autoSpaceDE w:val="0"/>
        <w:autoSpaceDN w:val="0"/>
        <w:adjustRightInd w:val="0"/>
        <w:snapToGrid w:val="0"/>
        <w:spacing w:line="360" w:lineRule="auto"/>
        <w:ind w:firstLine="456" w:firstLineChars="19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8.5 选手不听从裁判员指令的，将视情况轻重，由裁判确定给予警告、初赛该轮成绩为 0 分、决赛直接淘汰，乃至取消活动资格等处理。</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9 其它</w:t>
      </w:r>
    </w:p>
    <w:p>
      <w:pPr>
        <w:autoSpaceDE w:val="0"/>
        <w:autoSpaceDN w:val="0"/>
        <w:adjustRightInd w:val="0"/>
        <w:snapToGrid w:val="0"/>
        <w:spacing w:line="360" w:lineRule="auto"/>
        <w:ind w:firstLine="456" w:firstLineChars="190"/>
        <w:rPr>
          <w:rFonts w:ascii="宋体" w:hAnsi="宋体"/>
          <w:color w:val="auto"/>
          <w:sz w:val="24"/>
        </w:rPr>
      </w:pPr>
      <w:r>
        <w:rPr>
          <w:rFonts w:hint="eastAsia" w:ascii="宋体" w:hAnsi="宋体"/>
          <w:bCs/>
          <w:color w:val="auto"/>
          <w:sz w:val="24"/>
        </w:rPr>
        <w:t xml:space="preserve">9.1 </w:t>
      </w:r>
      <w:r>
        <w:rPr>
          <w:rFonts w:hint="eastAsia" w:ascii="宋体" w:hAnsi="宋体"/>
          <w:color w:val="auto"/>
          <w:sz w:val="24"/>
        </w:rPr>
        <w:t>本规则由</w:t>
      </w:r>
      <w:r>
        <w:rPr>
          <w:rFonts w:hint="eastAsia" w:hAnsi="宋体"/>
          <w:color w:val="auto"/>
          <w:sz w:val="24"/>
        </w:rPr>
        <w:t>广东省</w:t>
      </w:r>
      <w:r>
        <w:rPr>
          <w:rFonts w:hint="eastAsia"/>
          <w:color w:val="auto"/>
          <w:sz w:val="24"/>
          <w:lang w:val="en-US" w:eastAsia="zh-CN"/>
        </w:rPr>
        <w:t>科协事业发展中心（广东科学馆）</w:t>
      </w:r>
      <w:r>
        <w:rPr>
          <w:rFonts w:hint="eastAsia" w:ascii="宋体" w:hAnsi="宋体"/>
          <w:color w:val="auto"/>
          <w:sz w:val="24"/>
        </w:rPr>
        <w:t>制定解释</w:t>
      </w:r>
      <w:r>
        <w:rPr>
          <w:rFonts w:hint="eastAsia"/>
          <w:color w:val="auto"/>
          <w:sz w:val="24"/>
          <w:lang w:eastAsia="zh-CN"/>
        </w:rPr>
        <w:t>，</w:t>
      </w:r>
      <w:r>
        <w:rPr>
          <w:rFonts w:hAnsi="宋体"/>
          <w:color w:val="auto"/>
          <w:sz w:val="24"/>
        </w:rPr>
        <w:t>对规则中未说明事项以及有争议事项，拥有最后解释权和决定权。</w:t>
      </w:r>
    </w:p>
    <w:p>
      <w:pPr>
        <w:autoSpaceDE w:val="0"/>
        <w:autoSpaceDN w:val="0"/>
        <w:adjustRightInd w:val="0"/>
        <w:snapToGrid w:val="0"/>
        <w:spacing w:line="360" w:lineRule="auto"/>
        <w:ind w:firstLine="456" w:firstLineChars="190"/>
        <w:rPr>
          <w:rFonts w:ascii="宋体" w:hAnsi="宋体"/>
          <w:color w:val="auto"/>
          <w:sz w:val="24"/>
        </w:rPr>
      </w:pPr>
      <w:r>
        <w:rPr>
          <w:rFonts w:hint="eastAsia" w:ascii="宋体" w:hAnsi="宋体"/>
          <w:bCs/>
          <w:color w:val="auto"/>
          <w:sz w:val="24"/>
        </w:rPr>
        <w:t>9.2 本规则是实施裁判工作的依据。</w:t>
      </w:r>
      <w:r>
        <w:rPr>
          <w:rFonts w:hint="eastAsia" w:ascii="宋体" w:hAnsi="宋体"/>
          <w:color w:val="auto"/>
          <w:sz w:val="24"/>
        </w:rPr>
        <w:t>在竞赛中，裁判有最终裁定权，他们的裁决是最终裁决。裁判不会复查重放的比赛录像。有关裁判的任何问题必须由一名学生代表在两场比赛之间向总裁判长提出。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56" w:firstLineChars="190"/>
        <w:textAlignment w:val="auto"/>
        <w:rPr>
          <w:rFonts w:hint="eastAsia" w:ascii="宋体" w:hAnsi="宋体"/>
          <w:color w:val="auto"/>
          <w:sz w:val="24"/>
        </w:rPr>
      </w:pPr>
      <w:r>
        <w:rPr>
          <w:rFonts w:hint="eastAsia" w:ascii="宋体" w:hAnsi="宋体"/>
          <w:color w:val="auto"/>
          <w:sz w:val="24"/>
        </w:rPr>
        <w:t>9.3 本规则坚持青少年科技教育公益性和资源共建共享的原则，公开免费供下载使用，不作商业用途。在使用该规则开展活动时，亦不得损害规则制定方的有关权益。</w:t>
      </w: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center"/>
        <w:rPr>
          <w:rFonts w:hint="eastAsia"/>
          <w:b/>
          <w:color w:val="auto"/>
          <w:sz w:val="36"/>
          <w:szCs w:val="36"/>
          <w:lang w:eastAsia="zh-CN"/>
        </w:rPr>
      </w:pPr>
      <w:r>
        <w:rPr>
          <w:rFonts w:hint="eastAsia"/>
          <w:b/>
          <w:color w:val="auto"/>
          <w:sz w:val="36"/>
          <w:szCs w:val="36"/>
          <w:lang w:val="en-US" w:eastAsia="zh-CN"/>
        </w:rPr>
        <w:t>夺宝奇兵</w:t>
      </w:r>
      <w:r>
        <w:rPr>
          <w:rFonts w:hint="eastAsia"/>
          <w:b/>
          <w:color w:val="auto"/>
          <w:sz w:val="36"/>
          <w:szCs w:val="36"/>
        </w:rPr>
        <w:t>成绩记录</w:t>
      </w:r>
      <w:r>
        <w:rPr>
          <w:rFonts w:hint="eastAsia"/>
          <w:b/>
          <w:color w:val="auto"/>
          <w:sz w:val="36"/>
          <w:szCs w:val="36"/>
          <w:lang w:eastAsia="zh-CN"/>
        </w:rPr>
        <w:t>表</w:t>
      </w:r>
    </w:p>
    <w:tbl>
      <w:tblPr>
        <w:tblStyle w:val="6"/>
        <w:tblpPr w:leftFromText="180" w:rightFromText="180" w:vertAnchor="text" w:horzAnchor="page" w:tblpXSpec="center" w:tblpY="50"/>
        <w:tblOverlap w:val="never"/>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368"/>
        <w:gridCol w:w="684"/>
        <w:gridCol w:w="811"/>
        <w:gridCol w:w="236"/>
        <w:gridCol w:w="1114"/>
        <w:gridCol w:w="2"/>
        <w:gridCol w:w="1249"/>
        <w:gridCol w:w="411"/>
        <w:gridCol w:w="513"/>
        <w:gridCol w:w="675"/>
        <w:gridCol w:w="412"/>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720" w:type="dxa"/>
            <w:gridSpan w:val="2"/>
            <w:shd w:val="clear" w:color="auto" w:fill="auto"/>
            <w:vAlign w:val="center"/>
          </w:tcPr>
          <w:p>
            <w:pPr>
              <w:spacing w:line="360" w:lineRule="auto"/>
              <w:jc w:val="center"/>
              <w:rPr>
                <w:rFonts w:ascii="仿宋_GB2312" w:eastAsia="仿宋_GB2312"/>
                <w:color w:val="auto"/>
                <w:sz w:val="24"/>
              </w:rPr>
            </w:pPr>
            <w:r>
              <w:rPr>
                <w:rFonts w:hint="eastAsia" w:ascii="仿宋_GB2312" w:eastAsia="仿宋_GB2312"/>
                <w:color w:val="auto"/>
                <w:sz w:val="24"/>
              </w:rPr>
              <w:t>赛  事</w:t>
            </w:r>
          </w:p>
        </w:tc>
        <w:tc>
          <w:tcPr>
            <w:tcW w:w="6982" w:type="dxa"/>
            <w:gridSpan w:val="11"/>
            <w:shd w:val="clear" w:color="auto" w:fill="auto"/>
            <w:vAlign w:val="center"/>
          </w:tcPr>
          <w:p>
            <w:pPr>
              <w:widowControl/>
              <w:jc w:val="center"/>
              <w:rPr>
                <w:rFonts w:hint="eastAsia"/>
                <w:color w:val="auto"/>
                <w:sz w:val="21"/>
                <w:szCs w:val="21"/>
              </w:rPr>
            </w:pPr>
            <w:r>
              <w:rPr>
                <w:rFonts w:hint="eastAsia"/>
                <w:color w:val="auto"/>
                <w:sz w:val="21"/>
                <w:szCs w:val="21"/>
              </w:rPr>
              <w:t>小组赛○   1/</w:t>
            </w:r>
            <w:r>
              <w:rPr>
                <w:rFonts w:hint="eastAsia"/>
                <w:color w:val="auto"/>
                <w:sz w:val="21"/>
                <w:szCs w:val="21"/>
                <w:lang w:val="en-US" w:eastAsia="zh-CN"/>
              </w:rPr>
              <w:t>8</w:t>
            </w:r>
            <w:r>
              <w:rPr>
                <w:rFonts w:hint="eastAsia"/>
                <w:color w:val="auto"/>
                <w:sz w:val="21"/>
                <w:szCs w:val="21"/>
              </w:rPr>
              <w:t xml:space="preserve">决赛○    1/4决赛○     半决赛○     </w:t>
            </w:r>
            <w:r>
              <w:rPr>
                <w:rFonts w:hint="eastAsia" w:cs="Times New Roman"/>
                <w:color w:val="auto"/>
                <w:sz w:val="21"/>
                <w:szCs w:val="21"/>
              </w:rPr>
              <w:t>3、4名赛</w:t>
            </w:r>
            <w:r>
              <w:rPr>
                <w:rFonts w:hint="eastAsia"/>
                <w:color w:val="auto"/>
                <w:sz w:val="21"/>
                <w:szCs w:val="21"/>
              </w:rPr>
              <w:t>○</w:t>
            </w:r>
            <w:r>
              <w:rPr>
                <w:rFonts w:hint="eastAsia" w:ascii="仿宋_GB2312" w:eastAsia="仿宋_GB2312"/>
                <w:color w:val="auto"/>
                <w:sz w:val="21"/>
                <w:szCs w:val="21"/>
              </w:rPr>
              <w:t xml:space="preserve"> </w:t>
            </w:r>
            <w:r>
              <w:rPr>
                <w:rFonts w:hint="eastAsia"/>
                <w:color w:val="auto"/>
                <w:sz w:val="21"/>
                <w:szCs w:val="21"/>
              </w:rPr>
              <w:t xml:space="preserve">      </w:t>
            </w:r>
          </w:p>
          <w:p>
            <w:pPr>
              <w:widowControl/>
              <w:jc w:val="center"/>
              <w:rPr>
                <w:rFonts w:ascii="仿宋_GB2312" w:eastAsia="仿宋_GB2312"/>
                <w:color w:val="auto"/>
                <w:sz w:val="24"/>
              </w:rPr>
            </w:pPr>
            <w:r>
              <w:rPr>
                <w:rFonts w:hint="eastAsia"/>
                <w:color w:val="auto"/>
                <w:sz w:val="21"/>
                <w:szCs w:val="21"/>
              </w:rPr>
              <w:t>冠亚军决赛○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720" w:type="dxa"/>
            <w:gridSpan w:val="2"/>
            <w:shd w:val="clear" w:color="auto" w:fill="auto"/>
            <w:vAlign w:val="center"/>
          </w:tcPr>
          <w:p>
            <w:pPr>
              <w:jc w:val="center"/>
              <w:rPr>
                <w:rFonts w:ascii="仿宋_GB2312" w:eastAsia="仿宋_GB2312"/>
                <w:color w:val="auto"/>
                <w:sz w:val="24"/>
              </w:rPr>
            </w:pPr>
            <w:r>
              <w:rPr>
                <w:rFonts w:hint="eastAsia" w:ascii="仿宋_GB2312" w:eastAsia="仿宋_GB2312"/>
                <w:color w:val="auto"/>
                <w:sz w:val="24"/>
              </w:rPr>
              <w:t>场  次</w:t>
            </w:r>
          </w:p>
        </w:tc>
        <w:tc>
          <w:tcPr>
            <w:tcW w:w="6982" w:type="dxa"/>
            <w:gridSpan w:val="11"/>
            <w:shd w:val="clear" w:color="auto" w:fill="auto"/>
            <w:vAlign w:val="center"/>
          </w:tcPr>
          <w:p>
            <w:pPr>
              <w:ind w:left="601" w:leftChars="286" w:firstLine="240" w:firstLineChars="10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02" w:type="dxa"/>
            <w:gridSpan w:val="13"/>
            <w:shd w:val="clear" w:color="auto" w:fill="auto"/>
            <w:vAlign w:val="center"/>
          </w:tcPr>
          <w:p>
            <w:pPr>
              <w:jc w:val="center"/>
              <w:rPr>
                <w:rFonts w:ascii="仿宋_GB2312" w:eastAsia="仿宋_GB2312"/>
                <w:color w:val="auto"/>
                <w:sz w:val="24"/>
              </w:rPr>
            </w:pPr>
            <w:r>
              <w:rPr>
                <w:rFonts w:hint="eastAsia" w:ascii="仿宋_GB2312" w:eastAsia="仿宋_GB2312"/>
                <w:b/>
                <w:bCs/>
                <w:color w:val="auto"/>
                <w:sz w:val="28"/>
                <w:szCs w:val="28"/>
                <w:lang w:val="en-US" w:eastAsia="zh-CN"/>
              </w:rPr>
              <w:t>自动阶段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gridSpan w:val="2"/>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队伍</w:t>
            </w:r>
          </w:p>
        </w:tc>
        <w:tc>
          <w:tcPr>
            <w:tcW w:w="2845" w:type="dxa"/>
            <w:gridSpan w:val="4"/>
            <w:shd w:val="clear" w:color="auto" w:fill="auto"/>
            <w:vAlign w:val="center"/>
          </w:tcPr>
          <w:p>
            <w:pPr>
              <w:jc w:val="both"/>
              <w:rPr>
                <w:rFonts w:hint="eastAsia" w:ascii="仿宋_GB2312" w:eastAsia="仿宋_GB2312"/>
                <w:color w:val="auto"/>
                <w:sz w:val="24"/>
                <w:lang w:val="en-US" w:eastAsia="zh-CN"/>
              </w:rPr>
            </w:pPr>
            <w:r>
              <w:rPr>
                <w:rFonts w:hint="eastAsia" w:ascii="仿宋_GB2312" w:eastAsia="仿宋_GB2312"/>
                <w:b/>
                <w:bCs/>
                <w:color w:val="auto"/>
                <w:sz w:val="28"/>
                <w:szCs w:val="28"/>
                <w:lang w:val="en-US" w:eastAsia="zh-CN"/>
              </w:rPr>
              <w:t>红方</w:t>
            </w:r>
            <w:r>
              <w:rPr>
                <w:rFonts w:hint="eastAsia" w:ascii="仿宋_GB2312" w:eastAsia="仿宋_GB2312"/>
                <w:b/>
                <w:bCs/>
                <w:color w:val="auto"/>
                <w:sz w:val="24"/>
                <w:lang w:val="en-US" w:eastAsia="zh-CN"/>
              </w:rPr>
              <w:t xml:space="preserve"> </w:t>
            </w:r>
            <w:r>
              <w:rPr>
                <w:rFonts w:hint="eastAsia" w:ascii="仿宋_GB2312" w:eastAsia="仿宋_GB2312"/>
                <w:b w:val="0"/>
                <w:bCs w:val="0"/>
                <w:color w:val="auto"/>
                <w:sz w:val="24"/>
                <w:lang w:val="en-US" w:eastAsia="zh-CN"/>
              </w:rPr>
              <w:t>队伍编号</w:t>
            </w:r>
            <w:r>
              <w:rPr>
                <w:rFonts w:hint="eastAsia" w:ascii="仿宋_GB2312" w:eastAsia="仿宋_GB2312"/>
                <w:b/>
                <w:bCs/>
                <w:color w:val="auto"/>
                <w:sz w:val="24"/>
                <w:lang w:val="en-US" w:eastAsia="zh-CN"/>
              </w:rPr>
              <w:t xml:space="preserve"> </w:t>
            </w:r>
            <w:r>
              <w:rPr>
                <w:rFonts w:hint="eastAsia" w:ascii="仿宋_GB2312" w:eastAsia="仿宋_GB2312"/>
                <w:b/>
                <w:bCs/>
                <w:color w:val="auto"/>
                <w:sz w:val="24"/>
                <w:u w:val="single"/>
                <w:lang w:val="en-US" w:eastAsia="zh-CN"/>
              </w:rPr>
              <w:t xml:space="preserve">     </w:t>
            </w:r>
          </w:p>
        </w:tc>
        <w:tc>
          <w:tcPr>
            <w:tcW w:w="4137" w:type="dxa"/>
            <w:gridSpan w:val="7"/>
            <w:shd w:val="clear" w:color="auto" w:fill="auto"/>
            <w:vAlign w:val="center"/>
          </w:tcPr>
          <w:p>
            <w:pPr>
              <w:ind w:firstLine="1124" w:firstLineChars="400"/>
              <w:jc w:val="both"/>
              <w:rPr>
                <w:rFonts w:hint="default" w:ascii="仿宋_GB2312" w:eastAsia="仿宋_GB2312"/>
                <w:color w:val="auto"/>
                <w:sz w:val="24"/>
                <w:u w:val="single"/>
                <w:lang w:val="en-US" w:eastAsia="zh-CN"/>
              </w:rPr>
            </w:pPr>
            <w:r>
              <w:rPr>
                <w:rFonts w:hint="eastAsia" w:ascii="仿宋_GB2312" w:eastAsia="仿宋_GB2312"/>
                <w:b/>
                <w:bCs/>
                <w:color w:val="auto"/>
                <w:sz w:val="28"/>
                <w:szCs w:val="28"/>
                <w:lang w:val="en-US" w:eastAsia="zh-CN"/>
              </w:rPr>
              <w:t>蓝方</w:t>
            </w:r>
            <w:r>
              <w:rPr>
                <w:rFonts w:hint="eastAsia" w:ascii="仿宋_GB2312" w:eastAsia="仿宋_GB2312"/>
                <w:b/>
                <w:bCs/>
                <w:color w:val="auto"/>
                <w:sz w:val="24"/>
                <w:lang w:val="en-US" w:eastAsia="zh-CN"/>
              </w:rPr>
              <w:t xml:space="preserve"> </w:t>
            </w:r>
            <w:r>
              <w:rPr>
                <w:rFonts w:hint="eastAsia" w:ascii="仿宋_GB2312" w:eastAsia="仿宋_GB2312"/>
                <w:b w:val="0"/>
                <w:bCs w:val="0"/>
                <w:color w:val="auto"/>
                <w:sz w:val="24"/>
                <w:lang w:val="en-US" w:eastAsia="zh-CN"/>
              </w:rPr>
              <w:t>队伍编号</w:t>
            </w:r>
            <w:r>
              <w:rPr>
                <w:rFonts w:hint="eastAsia" w:ascii="仿宋_GB2312" w:eastAsia="仿宋_GB2312"/>
                <w:b/>
                <w:bCs/>
                <w:color w:val="auto"/>
                <w:sz w:val="24"/>
                <w:lang w:val="en-US" w:eastAsia="zh-CN"/>
              </w:rPr>
              <w:t xml:space="preserve"> </w:t>
            </w:r>
            <w:r>
              <w:rPr>
                <w:rFonts w:hint="eastAsia" w:ascii="仿宋_GB2312" w:eastAsia="仿宋_GB2312"/>
                <w:b/>
                <w:bCs/>
                <w:color w:val="auto"/>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2" w:type="dxa"/>
            <w:shd w:val="clear" w:color="auto" w:fill="auto"/>
            <w:vAlign w:val="center"/>
          </w:tcPr>
          <w:p>
            <w:pPr>
              <w:jc w:val="center"/>
              <w:rPr>
                <w:rFonts w:hint="eastAsia" w:ascii="仿宋_GB2312" w:eastAsia="仿宋_GB2312"/>
                <w:color w:val="auto"/>
                <w:sz w:val="24"/>
                <w:lang w:eastAsia="zh-CN"/>
              </w:rPr>
            </w:pPr>
            <w:r>
              <w:rPr>
                <w:rFonts w:hint="eastAsia" w:ascii="仿宋_GB2312" w:eastAsia="仿宋_GB2312"/>
                <w:color w:val="auto"/>
                <w:sz w:val="24"/>
                <w:lang w:eastAsia="zh-CN"/>
              </w:rPr>
              <w:t>正确到达</w:t>
            </w:r>
          </w:p>
        </w:tc>
        <w:tc>
          <w:tcPr>
            <w:tcW w:w="1052" w:type="dxa"/>
            <w:gridSpan w:val="2"/>
            <w:shd w:val="clear" w:color="auto" w:fill="auto"/>
            <w:vAlign w:val="center"/>
          </w:tcPr>
          <w:p>
            <w:pPr>
              <w:jc w:val="center"/>
              <w:rPr>
                <w:rFonts w:ascii="仿宋_GB2312" w:eastAsia="仿宋_GB2312"/>
                <w:color w:val="auto"/>
                <w:sz w:val="24"/>
              </w:rPr>
            </w:pPr>
          </w:p>
        </w:tc>
        <w:tc>
          <w:tcPr>
            <w:tcW w:w="1047" w:type="dxa"/>
            <w:gridSpan w:val="2"/>
            <w:shd w:val="clear" w:color="auto" w:fill="auto"/>
            <w:vAlign w:val="center"/>
          </w:tcPr>
          <w:p>
            <w:pPr>
              <w:jc w:val="center"/>
              <w:rPr>
                <w:rFonts w:ascii="仿宋_GB2312" w:eastAsia="仿宋_GB2312"/>
                <w:color w:val="auto"/>
                <w:sz w:val="24"/>
              </w:rPr>
            </w:pPr>
            <w:r>
              <w:rPr>
                <w:rFonts w:hint="eastAsia" w:ascii="仿宋_GB2312" w:eastAsia="仿宋_GB2312"/>
                <w:color w:val="auto"/>
                <w:sz w:val="24"/>
                <w:lang w:val="en-US" w:eastAsia="zh-CN"/>
              </w:rPr>
              <w:t>得分（100）</w:t>
            </w:r>
          </w:p>
        </w:tc>
        <w:tc>
          <w:tcPr>
            <w:tcW w:w="1114" w:type="dxa"/>
            <w:shd w:val="clear" w:color="auto" w:fill="auto"/>
            <w:vAlign w:val="center"/>
          </w:tcPr>
          <w:p>
            <w:pPr>
              <w:jc w:val="center"/>
              <w:rPr>
                <w:rFonts w:hint="eastAsia" w:ascii="仿宋_GB2312" w:eastAsia="仿宋_GB2312"/>
                <w:color w:val="auto"/>
                <w:sz w:val="24"/>
                <w:lang w:val="en-US" w:eastAsia="zh-CN"/>
              </w:rPr>
            </w:pPr>
          </w:p>
        </w:tc>
        <w:tc>
          <w:tcPr>
            <w:tcW w:w="1251" w:type="dxa"/>
            <w:gridSpan w:val="2"/>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eastAsia="zh-CN"/>
              </w:rPr>
              <w:t>正确到达</w:t>
            </w:r>
          </w:p>
        </w:tc>
        <w:tc>
          <w:tcPr>
            <w:tcW w:w="924" w:type="dxa"/>
            <w:gridSpan w:val="2"/>
            <w:shd w:val="clear" w:color="auto" w:fill="auto"/>
            <w:vAlign w:val="center"/>
          </w:tcPr>
          <w:p>
            <w:pPr>
              <w:jc w:val="center"/>
              <w:rPr>
                <w:rFonts w:hint="eastAsia" w:ascii="仿宋_GB2312" w:eastAsia="仿宋_GB2312"/>
                <w:color w:val="auto"/>
                <w:sz w:val="24"/>
                <w:lang w:val="en-US" w:eastAsia="zh-CN"/>
              </w:rPr>
            </w:pPr>
          </w:p>
        </w:tc>
        <w:tc>
          <w:tcPr>
            <w:tcW w:w="1087" w:type="dxa"/>
            <w:gridSpan w:val="2"/>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得分（100）</w:t>
            </w:r>
          </w:p>
        </w:tc>
        <w:tc>
          <w:tcPr>
            <w:tcW w:w="875" w:type="dxa"/>
            <w:shd w:val="clear" w:color="auto" w:fill="auto"/>
            <w:vAlign w:val="center"/>
          </w:tcPr>
          <w:p>
            <w:pPr>
              <w:jc w:val="center"/>
              <w:rPr>
                <w:rFonts w:hint="eastAsia" w:ascii="仿宋_GB2312"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4" w:type="dxa"/>
            <w:gridSpan w:val="3"/>
            <w:shd w:val="clear" w:color="auto" w:fill="auto"/>
            <w:vAlign w:val="center"/>
          </w:tcPr>
          <w:p>
            <w:pPr>
              <w:jc w:val="both"/>
              <w:rPr>
                <w:rFonts w:hint="eastAsia" w:ascii="仿宋_GB2312" w:hAnsi="宋体" w:eastAsia="仿宋_GB2312" w:cs="Times New Roman"/>
                <w:color w:val="auto"/>
                <w:kern w:val="2"/>
                <w:sz w:val="24"/>
                <w:szCs w:val="24"/>
                <w:lang w:val="en-US" w:eastAsia="zh-CN" w:bidi="ar-SA"/>
              </w:rPr>
            </w:pPr>
            <w:r>
              <w:rPr>
                <w:rFonts w:hint="eastAsia" w:ascii="仿宋_GB2312" w:eastAsia="仿宋_GB2312"/>
                <w:b/>
                <w:bCs/>
                <w:color w:val="auto"/>
                <w:sz w:val="24"/>
                <w:lang w:val="en-US" w:eastAsia="zh-CN"/>
              </w:rPr>
              <w:t>自动阶段总分</w:t>
            </w:r>
          </w:p>
        </w:tc>
        <w:tc>
          <w:tcPr>
            <w:tcW w:w="2163" w:type="dxa"/>
            <w:gridSpan w:val="4"/>
            <w:shd w:val="clear" w:color="auto" w:fill="auto"/>
            <w:vAlign w:val="center"/>
          </w:tcPr>
          <w:p>
            <w:pPr>
              <w:jc w:val="center"/>
              <w:rPr>
                <w:rFonts w:ascii="仿宋_GB2312" w:hAnsi="宋体" w:eastAsia="仿宋_GB2312" w:cs="Times New Roman"/>
                <w:color w:val="auto"/>
                <w:kern w:val="2"/>
                <w:sz w:val="24"/>
                <w:szCs w:val="24"/>
                <w:lang w:val="en-US" w:eastAsia="zh-CN" w:bidi="ar-SA"/>
              </w:rPr>
            </w:pPr>
          </w:p>
        </w:tc>
        <w:tc>
          <w:tcPr>
            <w:tcW w:w="4135" w:type="dxa"/>
            <w:gridSpan w:val="6"/>
            <w:shd w:val="clear" w:color="auto" w:fill="auto"/>
            <w:vAlign w:val="center"/>
          </w:tcPr>
          <w:p>
            <w:pPr>
              <w:jc w:val="center"/>
              <w:rPr>
                <w:rFonts w:hint="eastAsia" w:ascii="仿宋_GB2312"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702" w:type="dxa"/>
            <w:gridSpan w:val="13"/>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b/>
                <w:bCs/>
                <w:color w:val="auto"/>
                <w:sz w:val="28"/>
                <w:szCs w:val="28"/>
                <w:lang w:val="en-US" w:eastAsia="zh-CN"/>
              </w:rPr>
              <w:t>手动阶段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20" w:type="dxa"/>
            <w:gridSpan w:val="2"/>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颜色</w:t>
            </w:r>
          </w:p>
        </w:tc>
        <w:tc>
          <w:tcPr>
            <w:tcW w:w="1495" w:type="dxa"/>
            <w:gridSpan w:val="2"/>
            <w:shd w:val="clear" w:color="auto" w:fill="auto"/>
            <w:vAlign w:val="center"/>
          </w:tcPr>
          <w:p>
            <w:pPr>
              <w:jc w:val="center"/>
              <w:rPr>
                <w:rFonts w:hint="default" w:ascii="仿宋_GB2312" w:eastAsia="仿宋_GB2312"/>
                <w:color w:val="auto"/>
                <w:sz w:val="24"/>
                <w:u w:val="none"/>
                <w:lang w:val="en-US" w:eastAsia="zh-CN"/>
              </w:rPr>
            </w:pPr>
            <w:r>
              <w:rPr>
                <w:rFonts w:hint="eastAsia" w:ascii="仿宋_GB2312" w:eastAsia="仿宋_GB2312"/>
                <w:color w:val="auto"/>
                <w:sz w:val="24"/>
                <w:u w:val="none"/>
                <w:lang w:val="en-US" w:eastAsia="zh-CN"/>
              </w:rPr>
              <w:t>数量</w:t>
            </w:r>
          </w:p>
        </w:tc>
        <w:tc>
          <w:tcPr>
            <w:tcW w:w="1350" w:type="dxa"/>
            <w:gridSpan w:val="2"/>
            <w:shd w:val="clear" w:color="auto" w:fill="auto"/>
            <w:vAlign w:val="center"/>
          </w:tcPr>
          <w:p>
            <w:pPr>
              <w:jc w:val="center"/>
              <w:rPr>
                <w:rFonts w:hint="eastAsia" w:ascii="仿宋_GB2312" w:eastAsia="仿宋_GB2312"/>
                <w:color w:val="auto"/>
                <w:sz w:val="24"/>
                <w:lang w:eastAsia="zh-CN"/>
              </w:rPr>
            </w:pPr>
            <w:r>
              <w:rPr>
                <w:rFonts w:hint="eastAsia" w:ascii="仿宋_GB2312" w:eastAsia="仿宋_GB2312"/>
                <w:color w:val="auto"/>
                <w:sz w:val="24"/>
                <w:lang w:eastAsia="zh-CN"/>
              </w:rPr>
              <w:t>得分</w:t>
            </w:r>
          </w:p>
        </w:tc>
        <w:tc>
          <w:tcPr>
            <w:tcW w:w="1662" w:type="dxa"/>
            <w:gridSpan w:val="3"/>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颜色</w:t>
            </w:r>
          </w:p>
        </w:tc>
        <w:tc>
          <w:tcPr>
            <w:tcW w:w="1188" w:type="dxa"/>
            <w:gridSpan w:val="2"/>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数量</w:t>
            </w:r>
          </w:p>
        </w:tc>
        <w:tc>
          <w:tcPr>
            <w:tcW w:w="1287" w:type="dxa"/>
            <w:gridSpan w:val="2"/>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20" w:type="dxa"/>
            <w:gridSpan w:val="2"/>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绿色球（+10）</w:t>
            </w:r>
          </w:p>
        </w:tc>
        <w:tc>
          <w:tcPr>
            <w:tcW w:w="1495" w:type="dxa"/>
            <w:gridSpan w:val="2"/>
            <w:shd w:val="clear" w:color="auto" w:fill="auto"/>
            <w:vAlign w:val="center"/>
          </w:tcPr>
          <w:p>
            <w:pPr>
              <w:ind w:firstLine="480" w:firstLineChars="200"/>
              <w:jc w:val="both"/>
              <w:rPr>
                <w:rFonts w:hint="default" w:ascii="仿宋_GB2312" w:eastAsia="仿宋_GB2312"/>
                <w:color w:val="auto"/>
                <w:sz w:val="24"/>
                <w:u w:val="single"/>
                <w:lang w:val="en-US" w:eastAsia="zh-CN"/>
              </w:rPr>
            </w:pPr>
          </w:p>
        </w:tc>
        <w:tc>
          <w:tcPr>
            <w:tcW w:w="1350" w:type="dxa"/>
            <w:gridSpan w:val="2"/>
            <w:shd w:val="clear" w:color="auto" w:fill="auto"/>
            <w:vAlign w:val="center"/>
          </w:tcPr>
          <w:p>
            <w:pPr>
              <w:jc w:val="center"/>
              <w:rPr>
                <w:rFonts w:hint="default" w:ascii="仿宋_GB2312" w:eastAsia="仿宋_GB2312"/>
                <w:color w:val="auto"/>
                <w:sz w:val="24"/>
                <w:lang w:val="en-US" w:eastAsia="zh-CN"/>
              </w:rPr>
            </w:pPr>
          </w:p>
        </w:tc>
        <w:tc>
          <w:tcPr>
            <w:tcW w:w="1662" w:type="dxa"/>
            <w:gridSpan w:val="3"/>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绿色球（+10）</w:t>
            </w:r>
          </w:p>
        </w:tc>
        <w:tc>
          <w:tcPr>
            <w:tcW w:w="1188" w:type="dxa"/>
            <w:gridSpan w:val="2"/>
            <w:shd w:val="clear" w:color="auto" w:fill="auto"/>
            <w:vAlign w:val="center"/>
          </w:tcPr>
          <w:p>
            <w:pPr>
              <w:jc w:val="center"/>
              <w:rPr>
                <w:rFonts w:hint="default" w:ascii="仿宋_GB2312" w:eastAsia="仿宋_GB2312"/>
                <w:color w:val="auto"/>
                <w:sz w:val="24"/>
                <w:lang w:val="en-US" w:eastAsia="zh-CN"/>
              </w:rPr>
            </w:pPr>
          </w:p>
        </w:tc>
        <w:tc>
          <w:tcPr>
            <w:tcW w:w="1287" w:type="dxa"/>
            <w:gridSpan w:val="2"/>
            <w:shd w:val="clear" w:color="auto" w:fill="auto"/>
            <w:vAlign w:val="center"/>
          </w:tcPr>
          <w:p>
            <w:pPr>
              <w:jc w:val="center"/>
              <w:rPr>
                <w:rFonts w:hint="eastAsia" w:ascii="仿宋_GB2312"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20" w:type="dxa"/>
            <w:gridSpan w:val="2"/>
            <w:shd w:val="clear" w:color="auto" w:fill="auto"/>
            <w:vAlign w:val="center"/>
          </w:tcPr>
          <w:p>
            <w:pPr>
              <w:jc w:val="center"/>
              <w:rPr>
                <w:rFonts w:hint="default"/>
                <w:color w:val="auto"/>
                <w:lang w:val="en-US"/>
              </w:rPr>
            </w:pPr>
            <w:r>
              <w:rPr>
                <w:rFonts w:hint="eastAsia" w:ascii="仿宋_GB2312" w:eastAsia="仿宋_GB2312"/>
                <w:color w:val="auto"/>
                <w:sz w:val="24"/>
                <w:lang w:val="en-US" w:eastAsia="zh-CN"/>
              </w:rPr>
              <w:t>红色球（+5）</w:t>
            </w:r>
          </w:p>
        </w:tc>
        <w:tc>
          <w:tcPr>
            <w:tcW w:w="1495" w:type="dxa"/>
            <w:gridSpan w:val="2"/>
            <w:shd w:val="clear" w:color="auto" w:fill="auto"/>
            <w:vAlign w:val="center"/>
          </w:tcPr>
          <w:p>
            <w:pPr>
              <w:jc w:val="center"/>
              <w:rPr>
                <w:rFonts w:ascii="仿宋_GB2312" w:eastAsia="仿宋_GB2312"/>
                <w:color w:val="auto"/>
                <w:sz w:val="24"/>
              </w:rPr>
            </w:pPr>
            <w:r>
              <w:rPr>
                <w:rFonts w:hint="eastAsia" w:ascii="仿宋_GB2312" w:eastAsia="仿宋_GB2312"/>
                <w:color w:val="auto"/>
                <w:sz w:val="24"/>
                <w:u w:val="none"/>
                <w:lang w:val="en-US" w:eastAsia="zh-CN"/>
              </w:rPr>
              <w:t xml:space="preserve">   </w:t>
            </w:r>
          </w:p>
          <w:p>
            <w:pPr>
              <w:jc w:val="center"/>
              <w:rPr>
                <w:rFonts w:hint="eastAsia" w:ascii="仿宋_GB2312" w:eastAsia="仿宋_GB2312"/>
                <w:color w:val="auto"/>
                <w:sz w:val="24"/>
                <w:u w:val="none"/>
                <w:lang w:val="en-US" w:eastAsia="zh-CN"/>
              </w:rPr>
            </w:pPr>
          </w:p>
        </w:tc>
        <w:tc>
          <w:tcPr>
            <w:tcW w:w="1350" w:type="dxa"/>
            <w:gridSpan w:val="2"/>
            <w:shd w:val="clear" w:color="auto" w:fill="auto"/>
            <w:vAlign w:val="center"/>
          </w:tcPr>
          <w:p>
            <w:pPr>
              <w:jc w:val="center"/>
              <w:rPr>
                <w:rFonts w:hint="eastAsia" w:ascii="仿宋_GB2312" w:eastAsia="仿宋_GB2312"/>
                <w:color w:val="auto"/>
                <w:sz w:val="24"/>
                <w:lang w:val="en-US" w:eastAsia="zh-CN"/>
              </w:rPr>
            </w:pPr>
          </w:p>
        </w:tc>
        <w:tc>
          <w:tcPr>
            <w:tcW w:w="1662" w:type="dxa"/>
            <w:gridSpan w:val="3"/>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红色球（+5）</w:t>
            </w:r>
          </w:p>
        </w:tc>
        <w:tc>
          <w:tcPr>
            <w:tcW w:w="1188" w:type="dxa"/>
            <w:gridSpan w:val="2"/>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   </w:t>
            </w:r>
          </w:p>
          <w:p>
            <w:pPr>
              <w:jc w:val="center"/>
              <w:rPr>
                <w:rFonts w:hint="default" w:ascii="仿宋_GB2312" w:eastAsia="仿宋_GB2312"/>
                <w:color w:val="auto"/>
                <w:sz w:val="24"/>
                <w:lang w:val="en-US" w:eastAsia="zh-CN"/>
              </w:rPr>
            </w:pPr>
          </w:p>
        </w:tc>
        <w:tc>
          <w:tcPr>
            <w:tcW w:w="1287" w:type="dxa"/>
            <w:gridSpan w:val="2"/>
            <w:shd w:val="clear" w:color="auto" w:fill="auto"/>
            <w:vAlign w:val="center"/>
          </w:tcPr>
          <w:p>
            <w:pPr>
              <w:jc w:val="center"/>
              <w:rPr>
                <w:rFonts w:hint="eastAsia" w:ascii="仿宋_GB2312"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20" w:type="dxa"/>
            <w:gridSpan w:val="2"/>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黑色球（-20）</w:t>
            </w:r>
          </w:p>
        </w:tc>
        <w:tc>
          <w:tcPr>
            <w:tcW w:w="1495" w:type="dxa"/>
            <w:gridSpan w:val="2"/>
            <w:shd w:val="clear" w:color="auto" w:fill="auto"/>
            <w:vAlign w:val="center"/>
          </w:tcPr>
          <w:p>
            <w:pPr>
              <w:jc w:val="center"/>
              <w:rPr>
                <w:rFonts w:hint="eastAsia" w:ascii="仿宋_GB2312" w:eastAsia="仿宋_GB2312"/>
                <w:color w:val="auto"/>
                <w:sz w:val="24"/>
                <w:u w:val="none"/>
                <w:lang w:val="en-US" w:eastAsia="zh-CN"/>
              </w:rPr>
            </w:pPr>
          </w:p>
        </w:tc>
        <w:tc>
          <w:tcPr>
            <w:tcW w:w="1350" w:type="dxa"/>
            <w:gridSpan w:val="2"/>
            <w:shd w:val="clear" w:color="auto" w:fill="auto"/>
            <w:vAlign w:val="center"/>
          </w:tcPr>
          <w:p>
            <w:pPr>
              <w:jc w:val="center"/>
              <w:rPr>
                <w:rFonts w:hint="default" w:ascii="仿宋_GB2312" w:eastAsia="仿宋_GB2312"/>
                <w:color w:val="auto"/>
                <w:sz w:val="24"/>
                <w:lang w:val="en-US" w:eastAsia="zh-CN"/>
              </w:rPr>
            </w:pPr>
          </w:p>
        </w:tc>
        <w:tc>
          <w:tcPr>
            <w:tcW w:w="1662" w:type="dxa"/>
            <w:gridSpan w:val="3"/>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黑色球（-20）</w:t>
            </w:r>
          </w:p>
        </w:tc>
        <w:tc>
          <w:tcPr>
            <w:tcW w:w="1188" w:type="dxa"/>
            <w:gridSpan w:val="2"/>
            <w:shd w:val="clear" w:color="auto" w:fill="auto"/>
            <w:vAlign w:val="center"/>
          </w:tcPr>
          <w:p>
            <w:pPr>
              <w:jc w:val="center"/>
              <w:rPr>
                <w:rFonts w:hint="default" w:ascii="仿宋_GB2312" w:eastAsia="仿宋_GB2312"/>
                <w:color w:val="auto"/>
                <w:sz w:val="24"/>
                <w:lang w:val="en-US" w:eastAsia="zh-CN"/>
              </w:rPr>
            </w:pPr>
          </w:p>
        </w:tc>
        <w:tc>
          <w:tcPr>
            <w:tcW w:w="1287" w:type="dxa"/>
            <w:gridSpan w:val="2"/>
            <w:shd w:val="clear" w:color="auto" w:fill="auto"/>
            <w:vAlign w:val="center"/>
          </w:tcPr>
          <w:p>
            <w:pPr>
              <w:jc w:val="center"/>
              <w:rPr>
                <w:rFonts w:hint="eastAsia" w:ascii="仿宋_GB2312"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1720" w:type="dxa"/>
            <w:gridSpan w:val="2"/>
            <w:shd w:val="clear" w:color="auto" w:fill="auto"/>
            <w:vAlign w:val="center"/>
          </w:tcPr>
          <w:p>
            <w:pPr>
              <w:jc w:val="right"/>
              <w:rPr>
                <w:rFonts w:ascii="仿宋_GB2312" w:hAnsi="宋体" w:eastAsia="仿宋_GB2312" w:cs="Times New Roman"/>
                <w:color w:val="auto"/>
                <w:kern w:val="2"/>
                <w:sz w:val="24"/>
                <w:szCs w:val="24"/>
                <w:lang w:val="en-US" w:eastAsia="zh-CN" w:bidi="ar-SA"/>
              </w:rPr>
            </w:pPr>
            <w:r>
              <w:rPr>
                <w:rFonts w:hint="eastAsia" w:ascii="仿宋_GB2312" w:eastAsia="仿宋_GB2312"/>
                <w:b/>
                <w:bCs/>
                <w:color w:val="auto"/>
                <w:sz w:val="24"/>
                <w:lang w:val="en-US" w:eastAsia="zh-CN"/>
              </w:rPr>
              <w:t>手动阶段总分</w:t>
            </w:r>
          </w:p>
        </w:tc>
        <w:tc>
          <w:tcPr>
            <w:tcW w:w="2845"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宋体" w:eastAsia="仿宋_GB2312" w:cs="Times New Roman"/>
                <w:color w:val="auto"/>
                <w:kern w:val="2"/>
                <w:sz w:val="24"/>
                <w:szCs w:val="24"/>
                <w:lang w:val="en-US" w:eastAsia="zh-CN" w:bidi="ar-SA"/>
              </w:rPr>
            </w:pPr>
          </w:p>
        </w:tc>
        <w:tc>
          <w:tcPr>
            <w:tcW w:w="4137"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宋体"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1720" w:type="dxa"/>
            <w:gridSpan w:val="2"/>
            <w:shd w:val="clear" w:color="auto" w:fill="auto"/>
            <w:vAlign w:val="center"/>
          </w:tcPr>
          <w:p>
            <w:pPr>
              <w:jc w:val="center"/>
              <w:rPr>
                <w:rFonts w:hint="eastAsia" w:ascii="仿宋_GB2312" w:eastAsia="仿宋_GB2312"/>
                <w:b/>
                <w:bCs/>
                <w:color w:val="auto"/>
                <w:sz w:val="24"/>
                <w:lang w:val="en-US" w:eastAsia="zh-CN"/>
              </w:rPr>
            </w:pPr>
            <w:r>
              <w:rPr>
                <w:rFonts w:hint="eastAsia" w:ascii="仿宋_GB2312" w:eastAsia="仿宋_GB2312"/>
                <w:b/>
                <w:bCs/>
                <w:color w:val="auto"/>
                <w:sz w:val="24"/>
                <w:lang w:val="en-US" w:eastAsia="zh-CN"/>
              </w:rPr>
              <w:t>其他扣分或</w:t>
            </w:r>
          </w:p>
          <w:p>
            <w:pPr>
              <w:jc w:val="center"/>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处罚</w:t>
            </w:r>
          </w:p>
        </w:tc>
        <w:tc>
          <w:tcPr>
            <w:tcW w:w="2845"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宋体" w:eastAsia="仿宋_GB2312" w:cs="Times New Roman"/>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宋体" w:eastAsia="仿宋_GB2312" w:cs="Times New Roman"/>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宋体" w:eastAsia="仿宋_GB2312" w:cs="Times New Roman"/>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宋体" w:eastAsia="仿宋_GB2312" w:cs="Times New Roman"/>
                <w:color w:val="auto"/>
                <w:kern w:val="2"/>
                <w:sz w:val="24"/>
                <w:szCs w:val="24"/>
                <w:lang w:val="en-US" w:eastAsia="zh-CN" w:bidi="ar-SA"/>
              </w:rPr>
            </w:pPr>
          </w:p>
        </w:tc>
        <w:tc>
          <w:tcPr>
            <w:tcW w:w="4137"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宋体"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1720" w:type="dxa"/>
            <w:gridSpan w:val="2"/>
            <w:shd w:val="clear" w:color="auto" w:fill="auto"/>
            <w:vAlign w:val="center"/>
          </w:tcPr>
          <w:p>
            <w:pPr>
              <w:jc w:val="center"/>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总分（自动+手动总分）</w:t>
            </w:r>
          </w:p>
        </w:tc>
        <w:tc>
          <w:tcPr>
            <w:tcW w:w="2845"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宋体" w:eastAsia="仿宋_GB2312" w:cs="Times New Roman"/>
                <w:color w:val="auto"/>
                <w:kern w:val="2"/>
                <w:sz w:val="24"/>
                <w:szCs w:val="24"/>
                <w:lang w:val="en-US" w:eastAsia="zh-CN" w:bidi="ar-SA"/>
              </w:rPr>
            </w:pPr>
          </w:p>
        </w:tc>
        <w:tc>
          <w:tcPr>
            <w:tcW w:w="4137"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宋体"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1720" w:type="dxa"/>
            <w:gridSpan w:val="2"/>
            <w:shd w:val="clear" w:color="auto" w:fill="auto"/>
            <w:vAlign w:val="center"/>
          </w:tcPr>
          <w:p>
            <w:pPr>
              <w:jc w:val="center"/>
              <w:rPr>
                <w:rFonts w:hint="eastAsia" w:ascii="仿宋_GB2312" w:eastAsia="仿宋_GB2312"/>
                <w:color w:val="auto"/>
                <w:sz w:val="24"/>
                <w:lang w:eastAsia="zh-CN"/>
              </w:rPr>
            </w:pPr>
            <w:r>
              <w:rPr>
                <w:rFonts w:hint="eastAsia" w:ascii="仿宋_GB2312" w:eastAsia="仿宋_GB2312"/>
                <w:b/>
                <w:bCs/>
                <w:color w:val="auto"/>
                <w:sz w:val="24"/>
                <w:lang w:val="en-US" w:eastAsia="zh-CN"/>
              </w:rPr>
              <w:t>赛果（0,1,3）</w:t>
            </w:r>
          </w:p>
        </w:tc>
        <w:tc>
          <w:tcPr>
            <w:tcW w:w="2845"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eastAsia="仿宋_GB2312"/>
                <w:color w:val="auto"/>
                <w:sz w:val="24"/>
              </w:rPr>
            </w:pPr>
          </w:p>
        </w:tc>
        <w:tc>
          <w:tcPr>
            <w:tcW w:w="4137"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dxa"/>
            <w:gridSpan w:val="2"/>
            <w:shd w:val="clear" w:color="auto" w:fill="auto"/>
            <w:vAlign w:val="center"/>
          </w:tcPr>
          <w:p>
            <w:pPr>
              <w:jc w:val="center"/>
              <w:rPr>
                <w:rFonts w:ascii="仿宋_GB2312" w:eastAsia="仿宋_GB2312"/>
                <w:color w:val="auto"/>
                <w:sz w:val="24"/>
              </w:rPr>
            </w:pPr>
            <w:r>
              <w:rPr>
                <w:rFonts w:hint="eastAsia" w:ascii="仿宋_GB2312" w:eastAsia="仿宋_GB2312"/>
                <w:color w:val="auto"/>
                <w:sz w:val="24"/>
              </w:rPr>
              <w:t>队员签名</w:t>
            </w:r>
          </w:p>
        </w:tc>
        <w:tc>
          <w:tcPr>
            <w:tcW w:w="2845" w:type="dxa"/>
            <w:gridSpan w:val="4"/>
            <w:shd w:val="clear" w:color="auto" w:fill="auto"/>
          </w:tcPr>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tc>
        <w:tc>
          <w:tcPr>
            <w:tcW w:w="4137" w:type="dxa"/>
            <w:gridSpan w:val="7"/>
            <w:shd w:val="clear" w:color="auto" w:fill="auto"/>
          </w:tcPr>
          <w:p>
            <w:pP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20" w:type="dxa"/>
            <w:gridSpan w:val="2"/>
            <w:shd w:val="clear" w:color="auto" w:fill="auto"/>
            <w:vAlign w:val="center"/>
          </w:tcPr>
          <w:p>
            <w:pPr>
              <w:jc w:val="center"/>
              <w:rPr>
                <w:rFonts w:hint="eastAsia" w:ascii="仿宋_GB2312" w:eastAsia="仿宋_GB2312"/>
                <w:color w:val="auto"/>
                <w:sz w:val="24"/>
              </w:rPr>
            </w:pPr>
            <w:r>
              <w:rPr>
                <w:rFonts w:hint="eastAsia" w:ascii="仿宋_GB2312" w:eastAsia="仿宋_GB2312"/>
                <w:color w:val="auto"/>
                <w:sz w:val="24"/>
              </w:rPr>
              <w:t>裁判签名</w:t>
            </w:r>
          </w:p>
        </w:tc>
        <w:tc>
          <w:tcPr>
            <w:tcW w:w="2845" w:type="dxa"/>
            <w:gridSpan w:val="4"/>
            <w:shd w:val="clear" w:color="auto" w:fill="auto"/>
            <w:vAlign w:val="center"/>
          </w:tcPr>
          <w:p>
            <w:pPr>
              <w:jc w:val="both"/>
              <w:rPr>
                <w:rFonts w:ascii="仿宋_GB2312" w:eastAsia="仿宋_GB2312"/>
                <w:color w:val="auto"/>
                <w:sz w:val="24"/>
              </w:rPr>
            </w:pPr>
            <w:r>
              <w:rPr>
                <w:rFonts w:hint="eastAsia" w:ascii="仿宋_GB2312" w:eastAsia="仿宋_GB2312"/>
                <w:color w:val="auto"/>
                <w:sz w:val="24"/>
              </w:rPr>
              <w:t>当值裁判：</w:t>
            </w:r>
          </w:p>
        </w:tc>
        <w:tc>
          <w:tcPr>
            <w:tcW w:w="4137" w:type="dxa"/>
            <w:gridSpan w:val="7"/>
            <w:shd w:val="clear" w:color="auto" w:fill="auto"/>
            <w:vAlign w:val="center"/>
          </w:tcPr>
          <w:p>
            <w:pPr>
              <w:jc w:val="both"/>
              <w:rPr>
                <w:rFonts w:hint="eastAsia" w:ascii="仿宋_GB2312" w:eastAsia="仿宋_GB2312"/>
                <w:color w:val="auto"/>
                <w:sz w:val="24"/>
              </w:rPr>
            </w:pPr>
            <w:r>
              <w:rPr>
                <w:rFonts w:hint="eastAsia" w:ascii="仿宋_GB2312" w:eastAsia="仿宋_GB2312"/>
                <w:color w:val="auto"/>
                <w:sz w:val="24"/>
              </w:rPr>
              <w:t>项目裁判长：</w:t>
            </w:r>
          </w:p>
        </w:tc>
      </w:tr>
    </w:tbl>
    <w:p>
      <w:pPr>
        <w:autoSpaceDE w:val="0"/>
        <w:autoSpaceDN w:val="0"/>
        <w:adjustRightInd w:val="0"/>
        <w:snapToGrid w:val="0"/>
        <w:spacing w:line="360" w:lineRule="auto"/>
        <w:jc w:val="both"/>
        <w:rPr>
          <w:rFonts w:hint="eastAsia"/>
          <w:b/>
          <w:color w:val="auto"/>
          <w:sz w:val="36"/>
          <w:szCs w:val="36"/>
          <w:lang w:eastAsia="zh-CN"/>
        </w:rPr>
      </w:pPr>
    </w:p>
    <w:p>
      <w:pPr>
        <w:pStyle w:val="2"/>
        <w:bidi w:val="0"/>
        <w:jc w:val="center"/>
        <w:rPr>
          <w:rFonts w:hint="eastAsia" w:cs="Times New Roman"/>
          <w:b/>
          <w:color w:val="auto"/>
          <w:sz w:val="36"/>
          <w:szCs w:val="36"/>
          <w:lang w:val="en-US" w:eastAsia="zh-CN"/>
        </w:rPr>
      </w:pPr>
      <w:r>
        <w:rPr>
          <w:rFonts w:hint="eastAsia"/>
          <w:b/>
          <w:color w:val="auto"/>
          <w:sz w:val="36"/>
          <w:szCs w:val="36"/>
          <w:lang w:val="en-US" w:eastAsia="zh-CN"/>
        </w:rPr>
        <w:t>夺宝奇兵</w:t>
      </w:r>
      <w:r>
        <w:rPr>
          <w:rFonts w:hint="eastAsia" w:cs="Times New Roman"/>
          <w:b/>
          <w:color w:val="auto"/>
          <w:sz w:val="36"/>
          <w:szCs w:val="36"/>
          <w:lang w:val="en-US" w:eastAsia="zh-CN"/>
        </w:rPr>
        <w:t>成绩统计表</w:t>
      </w:r>
    </w:p>
    <w:p>
      <w:pPr>
        <w:rPr>
          <w:rFonts w:hint="eastAsia"/>
          <w:lang w:eastAsia="zh-CN"/>
        </w:rPr>
      </w:pPr>
    </w:p>
    <w:tbl>
      <w:tblPr>
        <w:tblStyle w:val="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218"/>
        <w:gridCol w:w="366"/>
        <w:gridCol w:w="914"/>
        <w:gridCol w:w="1258"/>
        <w:gridCol w:w="1178"/>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42" w:type="dxa"/>
            <w:gridSpan w:val="7"/>
            <w:noWrap/>
            <w:vAlign w:val="center"/>
          </w:tcPr>
          <w:p>
            <w:pPr>
              <w:jc w:val="center"/>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夺宝奇兵</w:t>
            </w:r>
            <w:r>
              <w:rPr>
                <w:rFonts w:hint="eastAsia" w:ascii="宋体" w:hAnsi="宋体" w:eastAsia="宋体" w:cs="宋体"/>
                <w:b/>
                <w:bCs/>
                <w:color w:val="auto"/>
                <w:sz w:val="24"/>
              </w:rPr>
              <w:t>成绩</w:t>
            </w:r>
            <w:r>
              <w:rPr>
                <w:rFonts w:hint="eastAsia" w:ascii="宋体" w:hAnsi="宋体" w:eastAsia="宋体" w:cs="宋体"/>
                <w:b/>
                <w:bCs/>
                <w:color w:val="auto"/>
                <w:sz w:val="24"/>
                <w:lang w:val="en-US" w:eastAsia="zh-CN"/>
              </w:rPr>
              <w:t>统计</w:t>
            </w:r>
            <w:r>
              <w:rPr>
                <w:rFonts w:hint="eastAsia" w:ascii="宋体" w:hAnsi="宋体" w:eastAsia="宋体" w:cs="宋体"/>
                <w:b/>
                <w:bCs/>
                <w:color w:val="auto"/>
                <w:sz w:val="24"/>
              </w:rPr>
              <w:t>表</w:t>
            </w:r>
            <w:r>
              <w:rPr>
                <w:rFonts w:hint="eastAsia" w:ascii="宋体" w:hAnsi="宋体" w:eastAsia="宋体" w:cs="宋体"/>
                <w:b/>
                <w:bCs/>
                <w:color w:val="auto"/>
                <w:sz w:val="24"/>
                <w:lang w:val="en-US" w:eastAsia="zh-CN"/>
              </w:rPr>
              <w:t>(小组赛)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4083" w:type="dxa"/>
            <w:gridSpan w:val="3"/>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小组赛组别</w:t>
            </w:r>
          </w:p>
        </w:tc>
        <w:tc>
          <w:tcPr>
            <w:tcW w:w="4559" w:type="dxa"/>
            <w:gridSpan w:val="4"/>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    </w:t>
            </w:r>
            <w:r>
              <w:rPr>
                <w:rFonts w:hint="eastAsia" w:ascii="宋体" w:hAnsi="宋体" w:eastAsia="宋体" w:cs="宋体"/>
                <w:b/>
                <w:bCs/>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lang w:val="en-US" w:eastAsia="zh-CN" w:bidi="ar-SA"/>
              </w:rPr>
              <w:t xml:space="preserve"> 组</w:t>
            </w:r>
            <w:r>
              <w:rPr>
                <w:rFonts w:hint="eastAsia" w:ascii="宋体" w:hAnsi="宋体" w:eastAsia="宋体" w:cs="宋体"/>
                <w:b w:val="0"/>
                <w:bCs w:val="0"/>
                <w:color w:val="auto"/>
                <w:kern w:val="2"/>
                <w:sz w:val="24"/>
                <w:szCs w:val="24"/>
                <w:lang w:val="en-US" w:eastAsia="zh-CN" w:bidi="ar-SA"/>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42" w:type="dxa"/>
            <w:gridSpan w:val="7"/>
            <w:vAlign w:val="center"/>
          </w:tcPr>
          <w:p>
            <w:pPr>
              <w:jc w:val="center"/>
              <w:rPr>
                <w:rFonts w:hint="eastAsia" w:ascii="宋体" w:hAnsi="宋体" w:eastAsia="宋体" w:cs="宋体"/>
                <w:b/>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99"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小组编号（A1/A2/A3......）</w:t>
            </w:r>
          </w:p>
        </w:tc>
        <w:tc>
          <w:tcPr>
            <w:tcW w:w="1218"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1轮成绩</w:t>
            </w:r>
          </w:p>
        </w:tc>
        <w:tc>
          <w:tcPr>
            <w:tcW w:w="1280" w:type="dxa"/>
            <w:gridSpan w:val="2"/>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2轮成绩</w:t>
            </w:r>
          </w:p>
        </w:tc>
        <w:tc>
          <w:tcPr>
            <w:tcW w:w="1258"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3轮成绩</w:t>
            </w:r>
          </w:p>
        </w:tc>
        <w:tc>
          <w:tcPr>
            <w:tcW w:w="1178"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4轮成绩</w:t>
            </w:r>
          </w:p>
        </w:tc>
        <w:tc>
          <w:tcPr>
            <w:tcW w:w="1209"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5轮成绩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lang w:val="en-US" w:eastAsia="zh-CN"/>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default" w:ascii="宋体" w:hAnsi="宋体" w:eastAsia="宋体" w:cs="宋体"/>
                <w:color w:val="auto"/>
                <w:sz w:val="24"/>
                <w:lang w:val="en-US" w:eastAsia="zh-CN"/>
              </w:rPr>
            </w:pPr>
            <w:r>
              <w:rPr>
                <w:rFonts w:hint="eastAsia" w:cs="宋体"/>
                <w:color w:val="auto"/>
                <w:sz w:val="24"/>
                <w:lang w:val="en-US" w:eastAsia="zh-CN"/>
              </w:rPr>
              <w:t>总计</w:t>
            </w: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bl>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25" w:firstLineChars="190"/>
        <w:rPr>
          <w:rFonts w:hint="eastAsia"/>
          <w:color w:val="auto"/>
          <w:spacing w:val="-8"/>
          <w:sz w:val="24"/>
        </w:rPr>
      </w:pPr>
    </w:p>
    <w:p>
      <w:pPr>
        <w:autoSpaceDE w:val="0"/>
        <w:autoSpaceDN w:val="0"/>
        <w:adjustRightInd w:val="0"/>
        <w:snapToGrid w:val="0"/>
        <w:spacing w:line="360" w:lineRule="auto"/>
        <w:ind w:firstLine="456" w:firstLineChars="190"/>
        <w:rPr>
          <w:rFonts w:hint="eastAsia" w:ascii="宋体" w:hAnsi="宋体"/>
          <w:bCs/>
          <w:color w:val="auto"/>
          <w:sz w:val="24"/>
        </w:rPr>
      </w:pPr>
    </w:p>
    <w:p>
      <w:pPr>
        <w:adjustRightInd w:val="0"/>
        <w:snapToGrid w:val="0"/>
        <w:spacing w:line="360" w:lineRule="auto"/>
        <w:ind w:firstLine="458" w:firstLineChars="190"/>
        <w:rPr>
          <w:rFonts w:hint="default" w:ascii="宋体" w:hAnsi="宋体"/>
          <w:b/>
          <w:bCs/>
          <w:color w:val="auto"/>
          <w:sz w:val="24"/>
          <w:lang w:val="en-US" w:eastAsia="zh-CN"/>
        </w:rPr>
      </w:pPr>
    </w:p>
    <w:p>
      <w:pPr>
        <w:pStyle w:val="3"/>
        <w:ind w:left="0" w:right="297" w:firstLine="0"/>
        <w:jc w:val="both"/>
        <w:rPr>
          <w:rFonts w:hint="eastAsia"/>
          <w:color w:val="auto"/>
          <w:spacing w:val="-10"/>
          <w:lang w:eastAsia="zh-CN"/>
        </w:rPr>
      </w:pPr>
    </w:p>
    <w:p>
      <w:pPr>
        <w:pStyle w:val="3"/>
        <w:ind w:left="0" w:right="297" w:firstLine="0"/>
        <w:jc w:val="right"/>
        <w:rPr>
          <w:rFonts w:hint="eastAsia"/>
          <w:color w:val="auto"/>
          <w:spacing w:val="-10"/>
          <w:lang w:val="en-US" w:eastAsia="zh-CN"/>
        </w:rPr>
      </w:pPr>
    </w:p>
    <w:p>
      <w:pPr>
        <w:adjustRightInd w:val="0"/>
        <w:snapToGrid w:val="0"/>
        <w:spacing w:line="360" w:lineRule="auto"/>
        <w:ind w:firstLine="456" w:firstLineChars="190"/>
        <w:rPr>
          <w:rFonts w:hint="eastAsia" w:cs="Arial"/>
          <w:bCs/>
          <w:color w:val="auto"/>
          <w:sz w:val="24"/>
          <w:lang w:eastAsia="zh-CN"/>
        </w:rPr>
      </w:pPr>
    </w:p>
    <w:p>
      <w:pPr>
        <w:rPr>
          <w:rFonts w:hint="default" w:eastAsia="宋体"/>
          <w:color w:val="auto"/>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2490"/>
    <w:rsid w:val="007E12A0"/>
    <w:rsid w:val="007F5D42"/>
    <w:rsid w:val="009617E8"/>
    <w:rsid w:val="00D2257E"/>
    <w:rsid w:val="00D41E78"/>
    <w:rsid w:val="00F36271"/>
    <w:rsid w:val="016D5936"/>
    <w:rsid w:val="017E0AC6"/>
    <w:rsid w:val="020F5EF1"/>
    <w:rsid w:val="021F2E41"/>
    <w:rsid w:val="02551327"/>
    <w:rsid w:val="029038F8"/>
    <w:rsid w:val="02B224D2"/>
    <w:rsid w:val="02B60295"/>
    <w:rsid w:val="02C811AC"/>
    <w:rsid w:val="031D76FD"/>
    <w:rsid w:val="03285104"/>
    <w:rsid w:val="035B02C0"/>
    <w:rsid w:val="03A24B23"/>
    <w:rsid w:val="03A26EBA"/>
    <w:rsid w:val="03E85ECA"/>
    <w:rsid w:val="03FF6EC0"/>
    <w:rsid w:val="0420476A"/>
    <w:rsid w:val="0479376A"/>
    <w:rsid w:val="051E5ABA"/>
    <w:rsid w:val="053470D6"/>
    <w:rsid w:val="057026E9"/>
    <w:rsid w:val="05947458"/>
    <w:rsid w:val="05EF2E0D"/>
    <w:rsid w:val="064F27A7"/>
    <w:rsid w:val="067607AC"/>
    <w:rsid w:val="067865CE"/>
    <w:rsid w:val="07246611"/>
    <w:rsid w:val="077E1E8C"/>
    <w:rsid w:val="07B27469"/>
    <w:rsid w:val="08285847"/>
    <w:rsid w:val="0850647A"/>
    <w:rsid w:val="0859568E"/>
    <w:rsid w:val="091D0121"/>
    <w:rsid w:val="0937153D"/>
    <w:rsid w:val="093B65DF"/>
    <w:rsid w:val="095C3959"/>
    <w:rsid w:val="097E225F"/>
    <w:rsid w:val="09971CB2"/>
    <w:rsid w:val="09FE7EB8"/>
    <w:rsid w:val="0A242747"/>
    <w:rsid w:val="0A3D56F4"/>
    <w:rsid w:val="0A3F0772"/>
    <w:rsid w:val="0A426C02"/>
    <w:rsid w:val="0A476AF5"/>
    <w:rsid w:val="0A7C46C6"/>
    <w:rsid w:val="0AA97F0A"/>
    <w:rsid w:val="0AF5071A"/>
    <w:rsid w:val="0B137C6B"/>
    <w:rsid w:val="0B1A58CE"/>
    <w:rsid w:val="0B2F46E7"/>
    <w:rsid w:val="0B574343"/>
    <w:rsid w:val="0B710B53"/>
    <w:rsid w:val="0BBA7465"/>
    <w:rsid w:val="0BEA60C9"/>
    <w:rsid w:val="0C167B4B"/>
    <w:rsid w:val="0C991009"/>
    <w:rsid w:val="0D454152"/>
    <w:rsid w:val="0D6E3C4D"/>
    <w:rsid w:val="0D945A75"/>
    <w:rsid w:val="0DA86473"/>
    <w:rsid w:val="0DEA6566"/>
    <w:rsid w:val="0DF35BB2"/>
    <w:rsid w:val="0E711D6F"/>
    <w:rsid w:val="0EDF3B6A"/>
    <w:rsid w:val="0F032CA4"/>
    <w:rsid w:val="0F532A7E"/>
    <w:rsid w:val="0F6C6F64"/>
    <w:rsid w:val="0F701EFD"/>
    <w:rsid w:val="0F8C7AFF"/>
    <w:rsid w:val="0FAF7749"/>
    <w:rsid w:val="0FB5331E"/>
    <w:rsid w:val="0FC016F6"/>
    <w:rsid w:val="102C0A33"/>
    <w:rsid w:val="102F41AF"/>
    <w:rsid w:val="10522F9B"/>
    <w:rsid w:val="105C7FA7"/>
    <w:rsid w:val="10953868"/>
    <w:rsid w:val="10CA09DD"/>
    <w:rsid w:val="10EB3CF1"/>
    <w:rsid w:val="10F417B5"/>
    <w:rsid w:val="111D5ABA"/>
    <w:rsid w:val="113F1C1B"/>
    <w:rsid w:val="116B703B"/>
    <w:rsid w:val="11716661"/>
    <w:rsid w:val="11BC57E3"/>
    <w:rsid w:val="11D817AA"/>
    <w:rsid w:val="120E7BA9"/>
    <w:rsid w:val="121C11AC"/>
    <w:rsid w:val="12470263"/>
    <w:rsid w:val="12D94CFA"/>
    <w:rsid w:val="12E54347"/>
    <w:rsid w:val="12EA11E7"/>
    <w:rsid w:val="13307492"/>
    <w:rsid w:val="1382087E"/>
    <w:rsid w:val="13847230"/>
    <w:rsid w:val="13964784"/>
    <w:rsid w:val="140111BA"/>
    <w:rsid w:val="141E3DDB"/>
    <w:rsid w:val="1452054B"/>
    <w:rsid w:val="14552416"/>
    <w:rsid w:val="149A6168"/>
    <w:rsid w:val="14F5488D"/>
    <w:rsid w:val="14F7329B"/>
    <w:rsid w:val="15023420"/>
    <w:rsid w:val="151412AC"/>
    <w:rsid w:val="15375DD4"/>
    <w:rsid w:val="159D692B"/>
    <w:rsid w:val="15A92CE0"/>
    <w:rsid w:val="15B8084C"/>
    <w:rsid w:val="15DE3C87"/>
    <w:rsid w:val="15E1182E"/>
    <w:rsid w:val="163B6930"/>
    <w:rsid w:val="16755C33"/>
    <w:rsid w:val="16963278"/>
    <w:rsid w:val="169B4DFB"/>
    <w:rsid w:val="16A377D1"/>
    <w:rsid w:val="16B669D2"/>
    <w:rsid w:val="16C525D8"/>
    <w:rsid w:val="16C555C9"/>
    <w:rsid w:val="16D119DD"/>
    <w:rsid w:val="170D2622"/>
    <w:rsid w:val="172A09CE"/>
    <w:rsid w:val="172C1447"/>
    <w:rsid w:val="17467348"/>
    <w:rsid w:val="176D07BB"/>
    <w:rsid w:val="17874A46"/>
    <w:rsid w:val="178D3EE6"/>
    <w:rsid w:val="17D47EC9"/>
    <w:rsid w:val="17E24FAC"/>
    <w:rsid w:val="17E43290"/>
    <w:rsid w:val="17FC784D"/>
    <w:rsid w:val="18086FDE"/>
    <w:rsid w:val="180E5836"/>
    <w:rsid w:val="18B70BB9"/>
    <w:rsid w:val="191C6280"/>
    <w:rsid w:val="1A295746"/>
    <w:rsid w:val="1B160400"/>
    <w:rsid w:val="1B994C9E"/>
    <w:rsid w:val="1BCE255D"/>
    <w:rsid w:val="1C3D0306"/>
    <w:rsid w:val="1CA8042F"/>
    <w:rsid w:val="1CA976FD"/>
    <w:rsid w:val="1CB54D7E"/>
    <w:rsid w:val="1CDD445B"/>
    <w:rsid w:val="1DE756B4"/>
    <w:rsid w:val="1E3B73F0"/>
    <w:rsid w:val="1E6F1E54"/>
    <w:rsid w:val="1EBA3595"/>
    <w:rsid w:val="1EE13A3D"/>
    <w:rsid w:val="1EF419EE"/>
    <w:rsid w:val="1F1D7AA4"/>
    <w:rsid w:val="1FB57B4B"/>
    <w:rsid w:val="20024EF9"/>
    <w:rsid w:val="202D627A"/>
    <w:rsid w:val="20455637"/>
    <w:rsid w:val="206142D5"/>
    <w:rsid w:val="213A47DA"/>
    <w:rsid w:val="213F0819"/>
    <w:rsid w:val="21590C8A"/>
    <w:rsid w:val="21700F62"/>
    <w:rsid w:val="21DA34F6"/>
    <w:rsid w:val="22753AC5"/>
    <w:rsid w:val="22782D8C"/>
    <w:rsid w:val="23017E60"/>
    <w:rsid w:val="233D0E92"/>
    <w:rsid w:val="23721E10"/>
    <w:rsid w:val="23791B1F"/>
    <w:rsid w:val="23C264FD"/>
    <w:rsid w:val="24083325"/>
    <w:rsid w:val="24654286"/>
    <w:rsid w:val="24A07AEB"/>
    <w:rsid w:val="24C1317A"/>
    <w:rsid w:val="24D931B4"/>
    <w:rsid w:val="252742F0"/>
    <w:rsid w:val="258A6DF2"/>
    <w:rsid w:val="259A1D9D"/>
    <w:rsid w:val="261E5BA2"/>
    <w:rsid w:val="267D34D7"/>
    <w:rsid w:val="26BB186B"/>
    <w:rsid w:val="26D540E3"/>
    <w:rsid w:val="26FB09A9"/>
    <w:rsid w:val="273F0645"/>
    <w:rsid w:val="27940A37"/>
    <w:rsid w:val="27A3027E"/>
    <w:rsid w:val="27ED5320"/>
    <w:rsid w:val="2841076C"/>
    <w:rsid w:val="287C2700"/>
    <w:rsid w:val="28951196"/>
    <w:rsid w:val="28F74BFD"/>
    <w:rsid w:val="292A6FFE"/>
    <w:rsid w:val="29335CB8"/>
    <w:rsid w:val="2936791C"/>
    <w:rsid w:val="296E39DA"/>
    <w:rsid w:val="29731BB6"/>
    <w:rsid w:val="29897A74"/>
    <w:rsid w:val="299E40E1"/>
    <w:rsid w:val="29A24FCF"/>
    <w:rsid w:val="29DB64BF"/>
    <w:rsid w:val="29E93815"/>
    <w:rsid w:val="29F9588F"/>
    <w:rsid w:val="2A8A0E55"/>
    <w:rsid w:val="2AD96E4D"/>
    <w:rsid w:val="2B0173B7"/>
    <w:rsid w:val="2B5B34BC"/>
    <w:rsid w:val="2B75266D"/>
    <w:rsid w:val="2B854EFF"/>
    <w:rsid w:val="2B9609FE"/>
    <w:rsid w:val="2C0324ED"/>
    <w:rsid w:val="2C167C84"/>
    <w:rsid w:val="2C1734B4"/>
    <w:rsid w:val="2C4E4456"/>
    <w:rsid w:val="2C825A9D"/>
    <w:rsid w:val="2CF24329"/>
    <w:rsid w:val="2D3801C7"/>
    <w:rsid w:val="2D3F3CA4"/>
    <w:rsid w:val="2D5B3506"/>
    <w:rsid w:val="2D9D0100"/>
    <w:rsid w:val="2DAE125D"/>
    <w:rsid w:val="2DC914BC"/>
    <w:rsid w:val="2DF62A85"/>
    <w:rsid w:val="2E0D2DFC"/>
    <w:rsid w:val="2E9961D4"/>
    <w:rsid w:val="2ED05433"/>
    <w:rsid w:val="2ED43A65"/>
    <w:rsid w:val="2F156CE8"/>
    <w:rsid w:val="2F462ACD"/>
    <w:rsid w:val="2F8010FD"/>
    <w:rsid w:val="2F877EE1"/>
    <w:rsid w:val="2FF358F2"/>
    <w:rsid w:val="30041148"/>
    <w:rsid w:val="309D40C6"/>
    <w:rsid w:val="30AB17FC"/>
    <w:rsid w:val="30B72838"/>
    <w:rsid w:val="30D82B2E"/>
    <w:rsid w:val="312E21EF"/>
    <w:rsid w:val="3147478E"/>
    <w:rsid w:val="315A6323"/>
    <w:rsid w:val="31BF1DE3"/>
    <w:rsid w:val="31D6466D"/>
    <w:rsid w:val="32002A97"/>
    <w:rsid w:val="32745546"/>
    <w:rsid w:val="32767D8C"/>
    <w:rsid w:val="33036375"/>
    <w:rsid w:val="33401DF5"/>
    <w:rsid w:val="33D02E5E"/>
    <w:rsid w:val="33EF1EA6"/>
    <w:rsid w:val="341D1C56"/>
    <w:rsid w:val="34686AE6"/>
    <w:rsid w:val="34B479DE"/>
    <w:rsid w:val="34B718E0"/>
    <w:rsid w:val="34F96BC8"/>
    <w:rsid w:val="352B30F0"/>
    <w:rsid w:val="35322A33"/>
    <w:rsid w:val="35F409C6"/>
    <w:rsid w:val="35FF294C"/>
    <w:rsid w:val="360B45C7"/>
    <w:rsid w:val="36231CE2"/>
    <w:rsid w:val="362D67EE"/>
    <w:rsid w:val="36801CE3"/>
    <w:rsid w:val="3692322B"/>
    <w:rsid w:val="369F11C4"/>
    <w:rsid w:val="36B21F0F"/>
    <w:rsid w:val="37116F85"/>
    <w:rsid w:val="37280C87"/>
    <w:rsid w:val="379C6F03"/>
    <w:rsid w:val="380546D0"/>
    <w:rsid w:val="38614FB6"/>
    <w:rsid w:val="397158B0"/>
    <w:rsid w:val="39B13511"/>
    <w:rsid w:val="39C2796E"/>
    <w:rsid w:val="3ADF5812"/>
    <w:rsid w:val="3AE64C13"/>
    <w:rsid w:val="3AFA3350"/>
    <w:rsid w:val="3B27660A"/>
    <w:rsid w:val="3B5B5079"/>
    <w:rsid w:val="3B827D29"/>
    <w:rsid w:val="3BE021F0"/>
    <w:rsid w:val="3BEB5BEF"/>
    <w:rsid w:val="3C145079"/>
    <w:rsid w:val="3C363E2F"/>
    <w:rsid w:val="3C4242AA"/>
    <w:rsid w:val="3C4F69D5"/>
    <w:rsid w:val="3CA024CF"/>
    <w:rsid w:val="3CB03BD3"/>
    <w:rsid w:val="3DB56319"/>
    <w:rsid w:val="3DC31B82"/>
    <w:rsid w:val="3DC66C6E"/>
    <w:rsid w:val="3DC70DF2"/>
    <w:rsid w:val="3E161E24"/>
    <w:rsid w:val="3E2B636F"/>
    <w:rsid w:val="3E3A7CD3"/>
    <w:rsid w:val="3EAF4477"/>
    <w:rsid w:val="40AE7D68"/>
    <w:rsid w:val="40CE099E"/>
    <w:rsid w:val="40E84B9D"/>
    <w:rsid w:val="414C5570"/>
    <w:rsid w:val="41B736C8"/>
    <w:rsid w:val="41F23BB4"/>
    <w:rsid w:val="4200270D"/>
    <w:rsid w:val="421A0BBE"/>
    <w:rsid w:val="422B6CC6"/>
    <w:rsid w:val="42475F3B"/>
    <w:rsid w:val="4248431A"/>
    <w:rsid w:val="425D78A7"/>
    <w:rsid w:val="42E7222B"/>
    <w:rsid w:val="43277503"/>
    <w:rsid w:val="4332270D"/>
    <w:rsid w:val="435F4665"/>
    <w:rsid w:val="43801D00"/>
    <w:rsid w:val="438C5176"/>
    <w:rsid w:val="439D6B36"/>
    <w:rsid w:val="43A41EDF"/>
    <w:rsid w:val="43E6423A"/>
    <w:rsid w:val="441D7DA2"/>
    <w:rsid w:val="44325F15"/>
    <w:rsid w:val="44A61622"/>
    <w:rsid w:val="44AF14F0"/>
    <w:rsid w:val="44EC46E2"/>
    <w:rsid w:val="44FA730F"/>
    <w:rsid w:val="450A48AA"/>
    <w:rsid w:val="452F3B88"/>
    <w:rsid w:val="45426ADC"/>
    <w:rsid w:val="46331D0F"/>
    <w:rsid w:val="46736BB5"/>
    <w:rsid w:val="468047BB"/>
    <w:rsid w:val="46837756"/>
    <w:rsid w:val="46896223"/>
    <w:rsid w:val="46EE387B"/>
    <w:rsid w:val="47032D06"/>
    <w:rsid w:val="47096B6F"/>
    <w:rsid w:val="471259D0"/>
    <w:rsid w:val="479B4114"/>
    <w:rsid w:val="47B55185"/>
    <w:rsid w:val="48BA0E08"/>
    <w:rsid w:val="48D02F5A"/>
    <w:rsid w:val="48E10D9F"/>
    <w:rsid w:val="48EB43BF"/>
    <w:rsid w:val="494879D5"/>
    <w:rsid w:val="494B7B35"/>
    <w:rsid w:val="49812FC0"/>
    <w:rsid w:val="49D373E4"/>
    <w:rsid w:val="4A44201D"/>
    <w:rsid w:val="4A7934C7"/>
    <w:rsid w:val="4AB86DF6"/>
    <w:rsid w:val="4ACE6FF2"/>
    <w:rsid w:val="4B017002"/>
    <w:rsid w:val="4B4F538A"/>
    <w:rsid w:val="4BB93794"/>
    <w:rsid w:val="4C427606"/>
    <w:rsid w:val="4CC070B1"/>
    <w:rsid w:val="4CF4318B"/>
    <w:rsid w:val="4D0B4FFD"/>
    <w:rsid w:val="4DB14640"/>
    <w:rsid w:val="4E1343B8"/>
    <w:rsid w:val="4E136D80"/>
    <w:rsid w:val="4E5C3223"/>
    <w:rsid w:val="4EB56D2F"/>
    <w:rsid w:val="4EB92CBF"/>
    <w:rsid w:val="4ED257D4"/>
    <w:rsid w:val="4F3F52C9"/>
    <w:rsid w:val="4F7E7C7A"/>
    <w:rsid w:val="4F9C2035"/>
    <w:rsid w:val="4FAC63DF"/>
    <w:rsid w:val="50333CC3"/>
    <w:rsid w:val="506132E3"/>
    <w:rsid w:val="50804CAA"/>
    <w:rsid w:val="50D11B44"/>
    <w:rsid w:val="510352EE"/>
    <w:rsid w:val="51506240"/>
    <w:rsid w:val="51543FB1"/>
    <w:rsid w:val="51BC5970"/>
    <w:rsid w:val="51E25974"/>
    <w:rsid w:val="525F1147"/>
    <w:rsid w:val="52844FB1"/>
    <w:rsid w:val="529704B9"/>
    <w:rsid w:val="52CA6337"/>
    <w:rsid w:val="52CC3CC1"/>
    <w:rsid w:val="53104403"/>
    <w:rsid w:val="53372292"/>
    <w:rsid w:val="535B1BA7"/>
    <w:rsid w:val="536C6419"/>
    <w:rsid w:val="53D664F8"/>
    <w:rsid w:val="53D91526"/>
    <w:rsid w:val="53DA4D03"/>
    <w:rsid w:val="543854F1"/>
    <w:rsid w:val="54586BB3"/>
    <w:rsid w:val="549737A5"/>
    <w:rsid w:val="54CC7DAC"/>
    <w:rsid w:val="54DB2B7D"/>
    <w:rsid w:val="554102E2"/>
    <w:rsid w:val="558F4B48"/>
    <w:rsid w:val="559578BA"/>
    <w:rsid w:val="55B66FD4"/>
    <w:rsid w:val="55D51131"/>
    <w:rsid w:val="55DC373A"/>
    <w:rsid w:val="55F821B6"/>
    <w:rsid w:val="56741CA8"/>
    <w:rsid w:val="56C03009"/>
    <w:rsid w:val="56EA2E44"/>
    <w:rsid w:val="5736664B"/>
    <w:rsid w:val="5742076B"/>
    <w:rsid w:val="57550909"/>
    <w:rsid w:val="57DE376B"/>
    <w:rsid w:val="58063FDE"/>
    <w:rsid w:val="58A21EBE"/>
    <w:rsid w:val="59B829DD"/>
    <w:rsid w:val="5A0A596E"/>
    <w:rsid w:val="5A584DE3"/>
    <w:rsid w:val="5B2A4CE2"/>
    <w:rsid w:val="5C1016A4"/>
    <w:rsid w:val="5C7C298F"/>
    <w:rsid w:val="5C977161"/>
    <w:rsid w:val="5CA43B25"/>
    <w:rsid w:val="5D571653"/>
    <w:rsid w:val="5D74661C"/>
    <w:rsid w:val="5E342977"/>
    <w:rsid w:val="5E426054"/>
    <w:rsid w:val="5E7D4658"/>
    <w:rsid w:val="5E841722"/>
    <w:rsid w:val="5ED74581"/>
    <w:rsid w:val="5EED051D"/>
    <w:rsid w:val="5EEE4416"/>
    <w:rsid w:val="5F2D1DF3"/>
    <w:rsid w:val="606A4DAF"/>
    <w:rsid w:val="608B751E"/>
    <w:rsid w:val="60A6512F"/>
    <w:rsid w:val="60CC3F8E"/>
    <w:rsid w:val="60EC6088"/>
    <w:rsid w:val="6132098D"/>
    <w:rsid w:val="614F3019"/>
    <w:rsid w:val="618810A0"/>
    <w:rsid w:val="62216CF6"/>
    <w:rsid w:val="628C7760"/>
    <w:rsid w:val="629F6B31"/>
    <w:rsid w:val="62AF67AA"/>
    <w:rsid w:val="62CB31BB"/>
    <w:rsid w:val="62E71CD4"/>
    <w:rsid w:val="633931C1"/>
    <w:rsid w:val="6343142A"/>
    <w:rsid w:val="636F0D93"/>
    <w:rsid w:val="637D0CC0"/>
    <w:rsid w:val="637E6937"/>
    <w:rsid w:val="63ED3509"/>
    <w:rsid w:val="64484C0F"/>
    <w:rsid w:val="645A15B1"/>
    <w:rsid w:val="64D65824"/>
    <w:rsid w:val="64E03364"/>
    <w:rsid w:val="65260E43"/>
    <w:rsid w:val="65827985"/>
    <w:rsid w:val="659A3AEE"/>
    <w:rsid w:val="65AF5478"/>
    <w:rsid w:val="65B45526"/>
    <w:rsid w:val="65DB3DC8"/>
    <w:rsid w:val="65DE4518"/>
    <w:rsid w:val="65F11A5E"/>
    <w:rsid w:val="660754D4"/>
    <w:rsid w:val="668A4BD7"/>
    <w:rsid w:val="67105A98"/>
    <w:rsid w:val="676431D9"/>
    <w:rsid w:val="677857B1"/>
    <w:rsid w:val="678C35A2"/>
    <w:rsid w:val="679B7FF3"/>
    <w:rsid w:val="67AE505B"/>
    <w:rsid w:val="682703C3"/>
    <w:rsid w:val="683B3820"/>
    <w:rsid w:val="68B84B06"/>
    <w:rsid w:val="68E46C3C"/>
    <w:rsid w:val="68F4059B"/>
    <w:rsid w:val="693B70A2"/>
    <w:rsid w:val="695F2A24"/>
    <w:rsid w:val="69FE5B73"/>
    <w:rsid w:val="6A58489E"/>
    <w:rsid w:val="6A6C2AE0"/>
    <w:rsid w:val="6AD52C9C"/>
    <w:rsid w:val="6AD95B91"/>
    <w:rsid w:val="6AE33162"/>
    <w:rsid w:val="6AE570A4"/>
    <w:rsid w:val="6B426F4B"/>
    <w:rsid w:val="6B480C5A"/>
    <w:rsid w:val="6B894603"/>
    <w:rsid w:val="6BA612E2"/>
    <w:rsid w:val="6BB11664"/>
    <w:rsid w:val="6C0A6396"/>
    <w:rsid w:val="6C265041"/>
    <w:rsid w:val="6C604A37"/>
    <w:rsid w:val="6C7F302E"/>
    <w:rsid w:val="6C9B771B"/>
    <w:rsid w:val="6CA33F9C"/>
    <w:rsid w:val="6CFA396A"/>
    <w:rsid w:val="6CFE7281"/>
    <w:rsid w:val="6D09347B"/>
    <w:rsid w:val="6D5A6494"/>
    <w:rsid w:val="6D73409A"/>
    <w:rsid w:val="6D862CFE"/>
    <w:rsid w:val="6DDA54EE"/>
    <w:rsid w:val="6DF16D2E"/>
    <w:rsid w:val="6E003DF1"/>
    <w:rsid w:val="6E2D50C3"/>
    <w:rsid w:val="6E402894"/>
    <w:rsid w:val="6E804001"/>
    <w:rsid w:val="6EA1421B"/>
    <w:rsid w:val="6EBF0B76"/>
    <w:rsid w:val="6F183F6B"/>
    <w:rsid w:val="6F345FCC"/>
    <w:rsid w:val="6F4C3FE5"/>
    <w:rsid w:val="6FBC3D8E"/>
    <w:rsid w:val="700E10AD"/>
    <w:rsid w:val="706E44F2"/>
    <w:rsid w:val="70C75EBF"/>
    <w:rsid w:val="70CA2E66"/>
    <w:rsid w:val="70F80CFC"/>
    <w:rsid w:val="71916F10"/>
    <w:rsid w:val="71960174"/>
    <w:rsid w:val="71F06990"/>
    <w:rsid w:val="723E7E64"/>
    <w:rsid w:val="72802031"/>
    <w:rsid w:val="7314546B"/>
    <w:rsid w:val="736D630A"/>
    <w:rsid w:val="737D27F6"/>
    <w:rsid w:val="73E44525"/>
    <w:rsid w:val="74173506"/>
    <w:rsid w:val="747F2F3E"/>
    <w:rsid w:val="74882A5B"/>
    <w:rsid w:val="7489155D"/>
    <w:rsid w:val="7496244A"/>
    <w:rsid w:val="74A77733"/>
    <w:rsid w:val="74DA6D0D"/>
    <w:rsid w:val="7519508B"/>
    <w:rsid w:val="75301D0C"/>
    <w:rsid w:val="75A439BE"/>
    <w:rsid w:val="75AE37A0"/>
    <w:rsid w:val="75DC40A4"/>
    <w:rsid w:val="75E66500"/>
    <w:rsid w:val="75F52D9A"/>
    <w:rsid w:val="762077C1"/>
    <w:rsid w:val="764D2789"/>
    <w:rsid w:val="768C0754"/>
    <w:rsid w:val="76996ABD"/>
    <w:rsid w:val="76C80F48"/>
    <w:rsid w:val="76DC7772"/>
    <w:rsid w:val="771D2444"/>
    <w:rsid w:val="77625389"/>
    <w:rsid w:val="77697257"/>
    <w:rsid w:val="77AB7C56"/>
    <w:rsid w:val="77CF47BF"/>
    <w:rsid w:val="77F769F8"/>
    <w:rsid w:val="77FD7CDF"/>
    <w:rsid w:val="788D7C5F"/>
    <w:rsid w:val="78E9290B"/>
    <w:rsid w:val="79236E11"/>
    <w:rsid w:val="7979719B"/>
    <w:rsid w:val="79C13BAF"/>
    <w:rsid w:val="7A3E1E81"/>
    <w:rsid w:val="7A450D49"/>
    <w:rsid w:val="7A585213"/>
    <w:rsid w:val="7A94377F"/>
    <w:rsid w:val="7AE075DD"/>
    <w:rsid w:val="7B1C16A0"/>
    <w:rsid w:val="7B6049B3"/>
    <w:rsid w:val="7B950A09"/>
    <w:rsid w:val="7BB32CED"/>
    <w:rsid w:val="7BBE45B4"/>
    <w:rsid w:val="7BF64B71"/>
    <w:rsid w:val="7C10405C"/>
    <w:rsid w:val="7C1136A9"/>
    <w:rsid w:val="7C1438E7"/>
    <w:rsid w:val="7C320E67"/>
    <w:rsid w:val="7C326B07"/>
    <w:rsid w:val="7C891F1E"/>
    <w:rsid w:val="7C982558"/>
    <w:rsid w:val="7C984567"/>
    <w:rsid w:val="7CC262D3"/>
    <w:rsid w:val="7CC55DB7"/>
    <w:rsid w:val="7CF66CB4"/>
    <w:rsid w:val="7D0B6E14"/>
    <w:rsid w:val="7D0C75AE"/>
    <w:rsid w:val="7D1F27CF"/>
    <w:rsid w:val="7D6431D0"/>
    <w:rsid w:val="7D6B2460"/>
    <w:rsid w:val="7D903261"/>
    <w:rsid w:val="7DA715E1"/>
    <w:rsid w:val="7DC83985"/>
    <w:rsid w:val="7E186DEC"/>
    <w:rsid w:val="7E915A28"/>
    <w:rsid w:val="7ECD31ED"/>
    <w:rsid w:val="7ED26F10"/>
    <w:rsid w:val="7ED42425"/>
    <w:rsid w:val="7ED67E4B"/>
    <w:rsid w:val="7EF853E3"/>
    <w:rsid w:val="7F50336C"/>
    <w:rsid w:val="7F522AC6"/>
    <w:rsid w:val="7FD9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300" w:firstLine="480"/>
    </w:pPr>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Table Paragraph"/>
    <w:basedOn w:val="1"/>
    <w:qFormat/>
    <w:uiPriority w:val="1"/>
    <w:rPr>
      <w:rFonts w:ascii="宋体" w:hAnsi="宋体" w:eastAsia="宋体" w:cs="宋体"/>
      <w:lang w:val="zh-CN" w:eastAsia="zh-CN" w:bidi="zh-CN"/>
    </w:rPr>
  </w:style>
  <w:style w:type="paragraph" w:styleId="11">
    <w:name w:val="List Paragraph"/>
    <w:basedOn w:val="1"/>
    <w:qFormat/>
    <w:uiPriority w:val="1"/>
    <w:pPr>
      <w:ind w:left="300"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2020-04-01T05:48:00Z</dcterms:created>
  <dc:creator>Lenovo</dc:creator>
  <cp:lastModifiedBy>Administrator</cp:lastModifiedBy>
  <dcterms:modified xsi:type="dcterms:W3CDTF">2022-03-10T11:08:48Z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AB65FF3E3B014FF18DE51789BB34A82A</vt:lpwstr>
  </property>
</Properties>
</file>