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eastAsia="zh-CN"/>
        </w:rPr>
        <w:t>投标纸质材料清单</w:t>
      </w:r>
    </w:p>
    <w:bookmarkEnd w:id="0"/>
    <w:p>
      <w:pPr>
        <w:rPr>
          <w:rFonts w:hint="eastAsia" w:ascii="Calibri" w:hAnsi="Calibri" w:eastAsia="宋体" w:cs="Times New Roman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、信用查询截图。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、无重大违法记录的书面声明函。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、食品安全监督管理部门颁发有效期内的《食品生产许可证》或《食品经营许可证》或《食品药品经营许可证》或《食品流通许可证》或食品经营许可备案相关证明。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、投标截止日前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个月内任意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个月依法缴纳税收和社会保障资金记录。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年度财务状况报告或基本开户行出具的资信证明。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与本项目类似的食堂原料采购项目的经营情况和服务情况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（采购合同、用户评价报告等）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《服务技术要求响应表》。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《分项报价表》。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9F48"/>
    <w:rsid w:val="E7FB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2024-08-20T16:06:00Z</dcterms:created>
  <dc:creator>linhhhhhhhuang</dc:creator>
  <cp:lastModifiedBy>linhhhhhhhuang</cp:lastModifiedBy>
  <dcterms:modified xsi:type="dcterms:W3CDTF">2024-08-20T16:07:13Z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